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434D1">
      <w:pPr>
        <w:pStyle w:val="6"/>
        <w:shd w:val="clear"/>
        <w:spacing w:line="360" w:lineRule="auto"/>
        <w:rPr>
          <w:rFonts w:hint="eastAsia" w:asciiTheme="minorEastAsia" w:hAnsiTheme="minorEastAsia" w:eastAsiaTheme="minorEastAsia" w:cstheme="minorEastAsia"/>
          <w:spacing w:val="0"/>
          <w:position w:val="0"/>
          <w:highlight w:val="none"/>
        </w:rPr>
      </w:pPr>
    </w:p>
    <w:p w14:paraId="5EA7DC9A">
      <w:pPr>
        <w:pStyle w:val="6"/>
        <w:shd w:val="clear"/>
        <w:spacing w:line="360" w:lineRule="auto"/>
        <w:rPr>
          <w:rFonts w:hint="eastAsia" w:asciiTheme="minorEastAsia" w:hAnsiTheme="minorEastAsia" w:eastAsiaTheme="minorEastAsia" w:cstheme="minorEastAsia"/>
          <w:spacing w:val="0"/>
          <w:position w:val="0"/>
          <w:highlight w:val="none"/>
        </w:rPr>
      </w:pPr>
    </w:p>
    <w:p w14:paraId="79D8273E">
      <w:pPr>
        <w:keepNext w:val="0"/>
        <w:keepLines w:val="0"/>
        <w:pageBreakBefore w:val="0"/>
        <w:widowControl w:val="0"/>
        <w:shd w:val="clear"/>
        <w:kinsoku w:val="0"/>
        <w:wordWrap/>
        <w:overflowPunct/>
        <w:topLinePunct w:val="0"/>
        <w:autoSpaceDE w:val="0"/>
        <w:autoSpaceDN w:val="0"/>
        <w:bidi w:val="0"/>
        <w:adjustRightInd w:val="0"/>
        <w:snapToGrid w:val="0"/>
        <w:spacing w:line="360" w:lineRule="auto"/>
        <w:ind w:left="0"/>
        <w:jc w:val="center"/>
        <w:textAlignment w:val="baseline"/>
        <w:outlineLvl w:val="9"/>
        <w:rPr>
          <w:rFonts w:hint="eastAsia" w:ascii="方正小标宋_GBK" w:hAnsi="方正小标宋_GBK" w:eastAsia="方正小标宋_GBK" w:cs="方正小标宋_GBK"/>
          <w:spacing w:val="0"/>
          <w:position w:val="0"/>
          <w:sz w:val="64"/>
          <w:szCs w:val="64"/>
          <w:highlight w:val="none"/>
        </w:rPr>
      </w:pPr>
      <w:r>
        <w:rPr>
          <w:rFonts w:hint="eastAsia" w:ascii="方正小标宋_GBK" w:hAnsi="方正小标宋_GBK" w:eastAsia="方正小标宋_GBK" w:cs="方正小标宋_GBK"/>
          <w:b/>
          <w:bCs/>
          <w:spacing w:val="0"/>
          <w:position w:val="0"/>
          <w:sz w:val="64"/>
          <w:szCs w:val="64"/>
          <w:highlight w:val="none"/>
        </w:rPr>
        <w:t>淮安市采购项目</w:t>
      </w:r>
    </w:p>
    <w:p w14:paraId="72619921">
      <w:pPr>
        <w:keepNext w:val="0"/>
        <w:keepLines w:val="0"/>
        <w:pageBreakBefore w:val="0"/>
        <w:widowControl w:val="0"/>
        <w:shd w:val="clear"/>
        <w:kinsoku w:val="0"/>
        <w:wordWrap/>
        <w:overflowPunct/>
        <w:topLinePunct w:val="0"/>
        <w:autoSpaceDE w:val="0"/>
        <w:autoSpaceDN w:val="0"/>
        <w:bidi w:val="0"/>
        <w:adjustRightInd w:val="0"/>
        <w:snapToGrid w:val="0"/>
        <w:spacing w:line="360" w:lineRule="auto"/>
        <w:ind w:left="0"/>
        <w:jc w:val="center"/>
        <w:textAlignment w:val="baseline"/>
        <w:outlineLvl w:val="9"/>
        <w:rPr>
          <w:rFonts w:hint="eastAsia" w:ascii="方正小标宋_GBK" w:hAnsi="方正小标宋_GBK" w:eastAsia="方正小标宋_GBK" w:cs="方正小标宋_GBK"/>
          <w:spacing w:val="0"/>
          <w:position w:val="0"/>
          <w:sz w:val="64"/>
          <w:szCs w:val="64"/>
          <w:highlight w:val="none"/>
        </w:rPr>
      </w:pPr>
      <w:r>
        <w:rPr>
          <w:rFonts w:hint="eastAsia" w:ascii="方正小标宋_GBK" w:hAnsi="方正小标宋_GBK" w:eastAsia="方正小标宋_GBK" w:cs="方正小标宋_GBK"/>
          <w:b/>
          <w:bCs/>
          <w:spacing w:val="0"/>
          <w:position w:val="0"/>
          <w:sz w:val="64"/>
          <w:szCs w:val="64"/>
          <w:highlight w:val="none"/>
        </w:rPr>
        <w:t>“全流程不见面交易”</w:t>
      </w:r>
    </w:p>
    <w:p w14:paraId="161FBF44">
      <w:pPr>
        <w:keepNext w:val="0"/>
        <w:keepLines w:val="0"/>
        <w:pageBreakBefore w:val="0"/>
        <w:widowControl w:val="0"/>
        <w:shd w:val="clear"/>
        <w:kinsoku w:val="0"/>
        <w:wordWrap/>
        <w:overflowPunct/>
        <w:topLinePunct w:val="0"/>
        <w:autoSpaceDE w:val="0"/>
        <w:autoSpaceDN w:val="0"/>
        <w:bidi w:val="0"/>
        <w:adjustRightInd w:val="0"/>
        <w:snapToGrid w:val="0"/>
        <w:spacing w:line="360" w:lineRule="auto"/>
        <w:ind w:left="0"/>
        <w:jc w:val="center"/>
        <w:textAlignment w:val="baseline"/>
        <w:outlineLvl w:val="9"/>
        <w:rPr>
          <w:rFonts w:hint="eastAsia" w:asciiTheme="minorEastAsia" w:hAnsiTheme="minorEastAsia" w:eastAsiaTheme="minorEastAsia" w:cstheme="minorEastAsia"/>
          <w:spacing w:val="0"/>
          <w:position w:val="0"/>
          <w:highlight w:val="none"/>
        </w:rPr>
      </w:pPr>
      <w:r>
        <w:rPr>
          <w:rFonts w:hint="eastAsia" w:ascii="方正小标宋_GBK" w:hAnsi="方正小标宋_GBK" w:eastAsia="方正小标宋_GBK" w:cs="方正小标宋_GBK"/>
          <w:b/>
          <w:bCs/>
          <w:spacing w:val="0"/>
          <w:position w:val="0"/>
          <w:sz w:val="64"/>
          <w:szCs w:val="64"/>
          <w:highlight w:val="none"/>
          <w:lang w:val="en-US" w:eastAsia="zh-CN"/>
        </w:rPr>
        <w:t>招标</w:t>
      </w:r>
      <w:r>
        <w:rPr>
          <w:rFonts w:hint="eastAsia" w:ascii="方正小标宋_GBK" w:hAnsi="方正小标宋_GBK" w:eastAsia="方正小标宋_GBK" w:cs="方正小标宋_GBK"/>
          <w:b/>
          <w:bCs/>
          <w:spacing w:val="0"/>
          <w:position w:val="0"/>
          <w:sz w:val="64"/>
          <w:szCs w:val="64"/>
          <w:highlight w:val="none"/>
        </w:rPr>
        <w:t>文件</w:t>
      </w:r>
    </w:p>
    <w:p w14:paraId="6CA5B143">
      <w:pPr>
        <w:shd w:val="clear"/>
        <w:spacing w:before="114" w:line="360" w:lineRule="auto"/>
        <w:ind w:left="566"/>
        <w:outlineLvl w:val="9"/>
        <w:rPr>
          <w:rFonts w:hint="eastAsia" w:asciiTheme="minorEastAsia" w:hAnsiTheme="minorEastAsia" w:eastAsiaTheme="minorEastAsia" w:cstheme="minorEastAsia"/>
          <w:b/>
          <w:bCs/>
          <w:spacing w:val="0"/>
          <w:position w:val="0"/>
          <w:sz w:val="35"/>
          <w:szCs w:val="35"/>
          <w:highlight w:val="none"/>
        </w:rPr>
      </w:pPr>
    </w:p>
    <w:p w14:paraId="460BCC9D">
      <w:pPr>
        <w:shd w:val="clear"/>
        <w:spacing w:before="114" w:line="360" w:lineRule="auto"/>
        <w:ind w:left="566"/>
        <w:outlineLvl w:val="9"/>
        <w:rPr>
          <w:rFonts w:hint="eastAsia" w:asciiTheme="minorEastAsia" w:hAnsiTheme="minorEastAsia" w:eastAsiaTheme="minorEastAsia" w:cstheme="minorEastAsia"/>
          <w:b/>
          <w:bCs/>
          <w:spacing w:val="0"/>
          <w:position w:val="0"/>
          <w:sz w:val="35"/>
          <w:szCs w:val="35"/>
          <w:highlight w:val="none"/>
        </w:rPr>
      </w:pPr>
    </w:p>
    <w:p w14:paraId="6D112704">
      <w:pPr>
        <w:shd w:val="clear"/>
        <w:spacing w:before="114" w:line="360" w:lineRule="auto"/>
        <w:ind w:left="566" w:firstLine="350" w:firstLineChars="100"/>
        <w:outlineLvl w:val="9"/>
        <w:rPr>
          <w:rFonts w:hint="eastAsia" w:asciiTheme="minorEastAsia" w:hAnsiTheme="minorEastAsia" w:eastAsiaTheme="minorEastAsia" w:cstheme="minorEastAsia"/>
          <w:b w:val="0"/>
          <w:bCs w:val="0"/>
          <w:spacing w:val="0"/>
          <w:position w:val="0"/>
          <w:highlight w:val="none"/>
        </w:rPr>
      </w:pPr>
      <w:r>
        <w:rPr>
          <w:rFonts w:hint="eastAsia" w:asciiTheme="minorEastAsia" w:hAnsiTheme="minorEastAsia" w:eastAsiaTheme="minorEastAsia" w:cstheme="minorEastAsia"/>
          <w:b w:val="0"/>
          <w:bCs w:val="0"/>
          <w:spacing w:val="0"/>
          <w:position w:val="0"/>
          <w:sz w:val="35"/>
          <w:szCs w:val="35"/>
          <w:highlight w:val="none"/>
        </w:rPr>
        <w:t>项目名称：</w:t>
      </w:r>
      <w:r>
        <w:rPr>
          <w:rFonts w:hint="eastAsia" w:asciiTheme="minorEastAsia" w:hAnsiTheme="minorEastAsia" w:eastAsiaTheme="minorEastAsia" w:cstheme="minorEastAsia"/>
          <w:b w:val="0"/>
          <w:bCs w:val="0"/>
          <w:spacing w:val="0"/>
          <w:position w:val="0"/>
          <w:sz w:val="35"/>
          <w:szCs w:val="35"/>
          <w:highlight w:val="none"/>
          <w:lang w:eastAsia="zh-CN"/>
        </w:rPr>
        <w:t>淮安市卫生健康委员会医疗设备集中采购项目</w:t>
      </w:r>
    </w:p>
    <w:p w14:paraId="6016A85A">
      <w:pPr>
        <w:shd w:val="clear"/>
        <w:spacing w:before="113" w:line="360" w:lineRule="auto"/>
        <w:ind w:left="566" w:firstLine="350" w:firstLineChars="100"/>
        <w:jc w:val="both"/>
        <w:outlineLvl w:val="9"/>
        <w:rPr>
          <w:rFonts w:hint="eastAsia" w:asciiTheme="minorEastAsia" w:hAnsiTheme="minorEastAsia" w:eastAsiaTheme="minorEastAsia" w:cstheme="minorEastAsia"/>
          <w:b w:val="0"/>
          <w:bCs w:val="0"/>
          <w:spacing w:val="0"/>
          <w:position w:val="0"/>
          <w:sz w:val="35"/>
          <w:szCs w:val="35"/>
          <w:highlight w:val="none"/>
          <w:shd w:val="clear"/>
          <w:lang w:eastAsia="zh-CN"/>
        </w:rPr>
      </w:pPr>
      <w:r>
        <w:rPr>
          <w:rFonts w:hint="eastAsia" w:asciiTheme="minorEastAsia" w:hAnsiTheme="minorEastAsia" w:eastAsiaTheme="minorEastAsia" w:cstheme="minorEastAsia"/>
          <w:b w:val="0"/>
          <w:bCs w:val="0"/>
          <w:spacing w:val="0"/>
          <w:position w:val="0"/>
          <w:sz w:val="35"/>
          <w:szCs w:val="35"/>
          <w:highlight w:val="none"/>
        </w:rPr>
        <w:t>项目编号：</w:t>
      </w:r>
      <w:r>
        <w:rPr>
          <w:rFonts w:hint="eastAsia" w:asciiTheme="minorEastAsia" w:hAnsiTheme="minorEastAsia" w:eastAsiaTheme="minorEastAsia" w:cstheme="minorEastAsia"/>
          <w:b w:val="0"/>
          <w:bCs w:val="0"/>
          <w:spacing w:val="0"/>
          <w:position w:val="0"/>
          <w:sz w:val="35"/>
          <w:szCs w:val="35"/>
          <w:highlight w:val="none"/>
          <w:shd w:val="clear"/>
          <w:lang w:eastAsia="zh-CN"/>
        </w:rPr>
        <w:t>HAYX-2026050050</w:t>
      </w:r>
    </w:p>
    <w:p w14:paraId="285659B6">
      <w:pPr>
        <w:shd w:val="clear"/>
        <w:spacing w:before="113" w:line="360" w:lineRule="auto"/>
        <w:ind w:left="566" w:firstLine="350" w:firstLineChars="100"/>
        <w:jc w:val="both"/>
        <w:outlineLvl w:val="9"/>
        <w:rPr>
          <w:rFonts w:hint="eastAsia" w:asciiTheme="minorEastAsia" w:hAnsiTheme="minorEastAsia" w:eastAsiaTheme="minorEastAsia" w:cstheme="minorEastAsia"/>
          <w:b w:val="0"/>
          <w:bCs w:val="0"/>
          <w:spacing w:val="0"/>
          <w:position w:val="0"/>
          <w:sz w:val="35"/>
          <w:szCs w:val="35"/>
          <w:highlight w:val="none"/>
          <w:shd w:val="clear" w:fill="FFFF00"/>
          <w:lang w:eastAsia="zh-CN"/>
        </w:rPr>
      </w:pPr>
      <w:r>
        <w:rPr>
          <w:rFonts w:hint="eastAsia" w:asciiTheme="minorEastAsia" w:hAnsiTheme="minorEastAsia" w:eastAsiaTheme="minorEastAsia" w:cstheme="minorEastAsia"/>
          <w:b w:val="0"/>
          <w:bCs w:val="0"/>
          <w:spacing w:val="0"/>
          <w:position w:val="0"/>
          <w:sz w:val="35"/>
          <w:szCs w:val="35"/>
          <w:highlight w:val="none"/>
          <w:lang w:val="en-US" w:eastAsia="zh-CN"/>
        </w:rPr>
        <w:t>标段</w:t>
      </w:r>
      <w:r>
        <w:rPr>
          <w:rFonts w:hint="eastAsia" w:asciiTheme="minorEastAsia" w:hAnsiTheme="minorEastAsia" w:eastAsiaTheme="minorEastAsia" w:cstheme="minorEastAsia"/>
          <w:b w:val="0"/>
          <w:bCs w:val="0"/>
          <w:spacing w:val="0"/>
          <w:position w:val="0"/>
          <w:sz w:val="35"/>
          <w:szCs w:val="35"/>
          <w:highlight w:val="none"/>
        </w:rPr>
        <w:t>编号：</w:t>
      </w:r>
      <w:r>
        <w:rPr>
          <w:rFonts w:hint="eastAsia" w:asciiTheme="minorEastAsia" w:hAnsiTheme="minorEastAsia" w:eastAsiaTheme="minorEastAsia" w:cstheme="minorEastAsia"/>
          <w:b w:val="0"/>
          <w:bCs w:val="0"/>
          <w:spacing w:val="0"/>
          <w:position w:val="0"/>
          <w:sz w:val="35"/>
          <w:szCs w:val="35"/>
          <w:highlight w:val="none"/>
          <w:shd w:val="clear"/>
          <w:lang w:eastAsia="zh-CN"/>
        </w:rPr>
        <w:t>HAYX-2026050050-00</w:t>
      </w:r>
      <w:r>
        <w:rPr>
          <w:rFonts w:hint="eastAsia" w:asciiTheme="minorEastAsia" w:hAnsiTheme="minorEastAsia" w:eastAsiaTheme="minorEastAsia" w:cstheme="minorEastAsia"/>
          <w:b w:val="0"/>
          <w:bCs w:val="0"/>
          <w:spacing w:val="0"/>
          <w:position w:val="0"/>
          <w:sz w:val="35"/>
          <w:szCs w:val="35"/>
          <w:highlight w:val="none"/>
          <w:shd w:val="clear"/>
          <w:lang w:val="en-US" w:eastAsia="zh-CN"/>
        </w:rPr>
        <w:t>6</w:t>
      </w:r>
    </w:p>
    <w:p w14:paraId="460B3956">
      <w:pPr>
        <w:shd w:val="clear"/>
        <w:spacing w:before="113" w:line="360" w:lineRule="auto"/>
        <w:ind w:left="566"/>
        <w:outlineLvl w:val="9"/>
        <w:rPr>
          <w:rFonts w:hint="eastAsia" w:asciiTheme="minorEastAsia" w:hAnsiTheme="minorEastAsia" w:eastAsiaTheme="minorEastAsia" w:cstheme="minorEastAsia"/>
          <w:b/>
          <w:bCs/>
          <w:spacing w:val="0"/>
          <w:position w:val="0"/>
          <w:sz w:val="35"/>
          <w:szCs w:val="35"/>
          <w:highlight w:val="none"/>
          <w:lang w:eastAsia="zh-CN"/>
        </w:rPr>
      </w:pPr>
    </w:p>
    <w:p w14:paraId="0262027F">
      <w:pPr>
        <w:pStyle w:val="6"/>
        <w:shd w:val="clear"/>
        <w:spacing w:line="360" w:lineRule="auto"/>
        <w:outlineLvl w:val="9"/>
        <w:rPr>
          <w:rFonts w:hint="eastAsia" w:asciiTheme="minorEastAsia" w:hAnsiTheme="minorEastAsia" w:eastAsiaTheme="minorEastAsia" w:cstheme="minorEastAsia"/>
          <w:spacing w:val="0"/>
          <w:position w:val="0"/>
          <w:highlight w:val="none"/>
        </w:rPr>
      </w:pPr>
    </w:p>
    <w:p w14:paraId="3D3879C7">
      <w:pPr>
        <w:pStyle w:val="6"/>
        <w:shd w:val="clear"/>
        <w:spacing w:line="360" w:lineRule="auto"/>
        <w:outlineLvl w:val="9"/>
        <w:rPr>
          <w:rFonts w:hint="eastAsia" w:asciiTheme="minorEastAsia" w:hAnsiTheme="minorEastAsia" w:eastAsiaTheme="minorEastAsia" w:cstheme="minorEastAsia"/>
          <w:spacing w:val="0"/>
          <w:position w:val="0"/>
          <w:highlight w:val="none"/>
        </w:rPr>
      </w:pPr>
    </w:p>
    <w:p w14:paraId="628FBCB2">
      <w:pPr>
        <w:pStyle w:val="6"/>
        <w:shd w:val="clear"/>
        <w:spacing w:line="360" w:lineRule="auto"/>
        <w:outlineLvl w:val="9"/>
        <w:rPr>
          <w:rFonts w:hint="eastAsia" w:asciiTheme="minorEastAsia" w:hAnsiTheme="minorEastAsia" w:eastAsiaTheme="minorEastAsia" w:cstheme="minorEastAsia"/>
          <w:spacing w:val="0"/>
          <w:position w:val="0"/>
          <w:highlight w:val="none"/>
        </w:rPr>
      </w:pPr>
    </w:p>
    <w:p w14:paraId="074102C5">
      <w:pPr>
        <w:pStyle w:val="6"/>
        <w:shd w:val="clear"/>
        <w:spacing w:line="360" w:lineRule="auto"/>
        <w:outlineLvl w:val="9"/>
        <w:rPr>
          <w:rFonts w:hint="eastAsia" w:asciiTheme="minorEastAsia" w:hAnsiTheme="minorEastAsia" w:eastAsiaTheme="minorEastAsia" w:cstheme="minorEastAsia"/>
          <w:spacing w:val="0"/>
          <w:position w:val="0"/>
          <w:highlight w:val="none"/>
        </w:rPr>
      </w:pPr>
    </w:p>
    <w:p w14:paraId="3EFD2776">
      <w:pPr>
        <w:pStyle w:val="6"/>
        <w:shd w:val="clear"/>
        <w:spacing w:line="360" w:lineRule="auto"/>
        <w:outlineLvl w:val="9"/>
        <w:rPr>
          <w:rFonts w:hint="eastAsia" w:asciiTheme="minorEastAsia" w:hAnsiTheme="minorEastAsia" w:eastAsiaTheme="minorEastAsia" w:cstheme="minorEastAsia"/>
          <w:spacing w:val="0"/>
          <w:position w:val="0"/>
          <w:highlight w:val="none"/>
        </w:rPr>
      </w:pPr>
    </w:p>
    <w:p w14:paraId="5BE1A7A9">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spacing w:val="0"/>
          <w:position w:val="0"/>
          <w:sz w:val="35"/>
          <w:szCs w:val="35"/>
          <w:highlight w:val="none"/>
          <w:lang w:val="en-US"/>
        </w:rPr>
      </w:pPr>
      <w:r>
        <w:rPr>
          <w:rFonts w:hint="eastAsia" w:asciiTheme="minorEastAsia" w:hAnsiTheme="minorEastAsia" w:eastAsiaTheme="minorEastAsia" w:cstheme="minorEastAsia"/>
          <w:b/>
          <w:bCs/>
          <w:spacing w:val="0"/>
          <w:position w:val="0"/>
          <w:sz w:val="35"/>
          <w:szCs w:val="35"/>
          <w:highlight w:val="none"/>
          <w:lang w:eastAsia="zh-CN"/>
        </w:rPr>
        <w:t>江苏京立资产评估咨询有限公司</w:t>
      </w:r>
    </w:p>
    <w:p w14:paraId="3CACEA5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35"/>
          <w:szCs w:val="35"/>
          <w:highlight w:val="none"/>
          <w:lang w:val="en-US" w:eastAsia="zh-CN"/>
        </w:rPr>
      </w:pPr>
      <w:r>
        <w:rPr>
          <w:rFonts w:hint="eastAsia" w:asciiTheme="minorEastAsia" w:hAnsiTheme="minorEastAsia" w:eastAsiaTheme="minorEastAsia" w:cstheme="minorEastAsia"/>
          <w:b/>
          <w:bCs/>
          <w:spacing w:val="0"/>
          <w:position w:val="0"/>
          <w:sz w:val="35"/>
          <w:szCs w:val="35"/>
          <w:highlight w:val="none"/>
          <w:lang w:val="en-US" w:eastAsia="zh-CN"/>
        </w:rPr>
        <w:t>二〇二六年六月</w:t>
      </w:r>
    </w:p>
    <w:p w14:paraId="2E89C08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35"/>
          <w:szCs w:val="35"/>
          <w:highlight w:val="none"/>
          <w:lang w:val="en-US" w:eastAsia="zh-CN"/>
        </w:rPr>
        <w:sectPr>
          <w:headerReference r:id="rId5" w:type="default"/>
          <w:footerReference r:id="rId6" w:type="default"/>
          <w:pgSz w:w="11906" w:h="16839"/>
          <w:pgMar w:top="1440" w:right="1080" w:bottom="1440" w:left="1080" w:header="866" w:footer="994" w:gutter="0"/>
          <w:cols w:space="720" w:num="1"/>
        </w:sectPr>
      </w:pPr>
    </w:p>
    <w:p w14:paraId="62BF04AF">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方正小标宋_GBK" w:hAnsi="方正小标宋_GBK" w:eastAsia="方正小标宋_GBK" w:cs="方正小标宋_GBK"/>
          <w:spacing w:val="0"/>
          <w:position w:val="0"/>
          <w:sz w:val="43"/>
          <w:szCs w:val="43"/>
          <w:highlight w:val="none"/>
        </w:rPr>
      </w:pPr>
      <w:r>
        <w:rPr>
          <w:rFonts w:hint="eastAsia" w:ascii="方正小标宋_GBK" w:hAnsi="方正小标宋_GBK" w:eastAsia="方正小标宋_GBK" w:cs="方正小标宋_GBK"/>
          <w:spacing w:val="0"/>
          <w:position w:val="0"/>
          <w:sz w:val="43"/>
          <w:szCs w:val="43"/>
          <w:highlight w:val="none"/>
          <w:lang w:val="en-US" w:eastAsia="zh-CN"/>
        </w:rPr>
        <w:t>招标</w:t>
      </w:r>
      <w:r>
        <w:rPr>
          <w:rFonts w:hint="eastAsia" w:ascii="方正小标宋_GBK" w:hAnsi="方正小标宋_GBK" w:eastAsia="方正小标宋_GBK" w:cs="方正小标宋_GBK"/>
          <w:spacing w:val="0"/>
          <w:position w:val="0"/>
          <w:sz w:val="43"/>
          <w:szCs w:val="43"/>
          <w:highlight w:val="none"/>
        </w:rPr>
        <w:t>文件审查签章栏</w:t>
      </w:r>
    </w:p>
    <w:tbl>
      <w:tblPr>
        <w:tblStyle w:val="17"/>
        <w:tblW w:w="950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7"/>
        <w:gridCol w:w="8061"/>
      </w:tblGrid>
      <w:tr w14:paraId="0ACE7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0" w:hRule="atLeast"/>
          <w:jc w:val="center"/>
        </w:trPr>
        <w:tc>
          <w:tcPr>
            <w:tcW w:w="1447" w:type="dxa"/>
            <w:shd w:val="clear" w:color="auto" w:fill="E0E0E0"/>
            <w:vAlign w:val="center"/>
          </w:tcPr>
          <w:p w14:paraId="4A9B8E7F">
            <w:pPr>
              <w:pStyle w:val="18"/>
              <w:shd w:val="clear"/>
              <w:spacing w:before="91" w:line="360" w:lineRule="auto"/>
              <w:ind w:left="180"/>
              <w:jc w:val="both"/>
              <w:rPr>
                <w:rFonts w:hint="eastAsia" w:asciiTheme="minorEastAsia" w:hAnsiTheme="minorEastAsia" w:eastAsiaTheme="minorEastAsia" w:cstheme="minorEastAsia"/>
                <w:spacing w:val="0"/>
                <w:position w:val="0"/>
                <w:sz w:val="28"/>
                <w:szCs w:val="28"/>
                <w:highlight w:val="none"/>
              </w:rPr>
            </w:pPr>
            <w:r>
              <w:rPr>
                <w:rFonts w:hint="eastAsia" w:ascii="黑体" w:hAnsi="黑体" w:eastAsia="黑体" w:cs="黑体"/>
                <w:spacing w:val="0"/>
                <w:position w:val="0"/>
                <w:sz w:val="28"/>
                <w:szCs w:val="28"/>
                <w:highlight w:val="none"/>
              </w:rPr>
              <w:t>项目名称</w:t>
            </w:r>
          </w:p>
        </w:tc>
        <w:tc>
          <w:tcPr>
            <w:tcW w:w="8061" w:type="dxa"/>
            <w:vAlign w:val="center"/>
          </w:tcPr>
          <w:p w14:paraId="28EE5760">
            <w:pPr>
              <w:pStyle w:val="18"/>
              <w:shd w:val="clear"/>
              <w:spacing w:before="100" w:line="360" w:lineRule="auto"/>
              <w:ind w:left="131"/>
              <w:jc w:val="center"/>
              <w:rPr>
                <w:rFonts w:hint="eastAsia" w:asciiTheme="minorEastAsia" w:hAnsiTheme="minorEastAsia" w:eastAsiaTheme="minorEastAsia" w:cstheme="minorEastAsia"/>
                <w:spacing w:val="0"/>
                <w:position w:val="0"/>
                <w:sz w:val="31"/>
                <w:szCs w:val="31"/>
                <w:highlight w:val="none"/>
                <w:lang w:eastAsia="zh-CN"/>
              </w:rPr>
            </w:pPr>
            <w:r>
              <w:rPr>
                <w:rFonts w:hint="eastAsia" w:ascii="方正仿宋_GBK" w:hAnsi="方正仿宋_GBK" w:eastAsia="方正仿宋_GBK" w:cs="方正仿宋_GBK"/>
                <w:spacing w:val="0"/>
                <w:position w:val="0"/>
                <w:sz w:val="28"/>
                <w:szCs w:val="28"/>
                <w:highlight w:val="none"/>
                <w:lang w:eastAsia="zh-CN"/>
              </w:rPr>
              <w:t>淮安市卫生健康委员会医疗设备集中采购项目</w:t>
            </w:r>
          </w:p>
        </w:tc>
      </w:tr>
      <w:tr w14:paraId="0D81CE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8" w:hRule="atLeast"/>
          <w:jc w:val="center"/>
        </w:trPr>
        <w:tc>
          <w:tcPr>
            <w:tcW w:w="9508" w:type="dxa"/>
            <w:gridSpan w:val="2"/>
            <w:vAlign w:val="top"/>
          </w:tcPr>
          <w:p w14:paraId="474AD33A">
            <w:pPr>
              <w:pStyle w:val="18"/>
              <w:shd w:val="clear"/>
              <w:spacing w:before="98" w:line="360" w:lineRule="auto"/>
              <w:ind w:left="130"/>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采购人（盖章）</w:t>
            </w:r>
          </w:p>
          <w:p w14:paraId="32020AA0">
            <w:pPr>
              <w:shd w:val="clear"/>
              <w:spacing w:line="360" w:lineRule="auto"/>
              <w:rPr>
                <w:rFonts w:hint="eastAsia" w:asciiTheme="minorEastAsia" w:hAnsiTheme="minorEastAsia" w:eastAsiaTheme="minorEastAsia" w:cstheme="minorEastAsia"/>
                <w:spacing w:val="0"/>
                <w:position w:val="0"/>
                <w:sz w:val="21"/>
                <w:highlight w:val="none"/>
              </w:rPr>
            </w:pPr>
          </w:p>
          <w:p w14:paraId="0214D433">
            <w:pPr>
              <w:shd w:val="clear"/>
              <w:spacing w:line="360" w:lineRule="auto"/>
              <w:rPr>
                <w:rFonts w:hint="eastAsia" w:asciiTheme="minorEastAsia" w:hAnsiTheme="minorEastAsia" w:eastAsiaTheme="minorEastAsia" w:cstheme="minorEastAsia"/>
                <w:spacing w:val="0"/>
                <w:position w:val="0"/>
                <w:sz w:val="21"/>
                <w:highlight w:val="none"/>
              </w:rPr>
            </w:pPr>
          </w:p>
          <w:p w14:paraId="29807016">
            <w:pPr>
              <w:shd w:val="clear"/>
              <w:spacing w:line="360" w:lineRule="auto"/>
              <w:rPr>
                <w:rFonts w:hint="eastAsia" w:asciiTheme="minorEastAsia" w:hAnsiTheme="minorEastAsia" w:eastAsiaTheme="minorEastAsia" w:cstheme="minorEastAsia"/>
                <w:spacing w:val="0"/>
                <w:position w:val="0"/>
                <w:sz w:val="21"/>
                <w:highlight w:val="none"/>
              </w:rPr>
            </w:pPr>
          </w:p>
          <w:p w14:paraId="2F0941E4">
            <w:pPr>
              <w:pStyle w:val="18"/>
              <w:shd w:val="clear"/>
              <w:spacing w:before="98" w:line="360" w:lineRule="auto"/>
              <w:ind w:left="6122"/>
              <w:rPr>
                <w:rFonts w:hint="eastAsia" w:asciiTheme="minorEastAsia" w:hAnsiTheme="minorEastAsia" w:eastAsiaTheme="minorEastAsia" w:cstheme="minorEastAsia"/>
                <w:spacing w:val="0"/>
                <w:position w:val="0"/>
                <w:highlight w:val="none"/>
              </w:rPr>
            </w:pPr>
          </w:p>
          <w:p w14:paraId="1083BBAC">
            <w:pPr>
              <w:pStyle w:val="18"/>
              <w:shd w:val="clear"/>
              <w:spacing w:before="98" w:line="360" w:lineRule="auto"/>
              <w:ind w:left="6122"/>
              <w:rPr>
                <w:rFonts w:hint="eastAsia" w:asciiTheme="minorEastAsia" w:hAnsiTheme="minorEastAsia" w:eastAsiaTheme="minorEastAsia" w:cstheme="minorEastAsia"/>
                <w:spacing w:val="0"/>
                <w:position w:val="0"/>
                <w:highlight w:val="none"/>
              </w:rPr>
            </w:pPr>
          </w:p>
          <w:p w14:paraId="493C2B25">
            <w:pPr>
              <w:pStyle w:val="18"/>
              <w:shd w:val="clear"/>
              <w:spacing w:before="98" w:line="360" w:lineRule="auto"/>
              <w:ind w:left="6122"/>
              <w:jc w:val="right"/>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202</w:t>
            </w:r>
            <w:r>
              <w:rPr>
                <w:rFonts w:hint="eastAsia" w:asciiTheme="minorEastAsia" w:hAnsiTheme="minorEastAsia" w:eastAsiaTheme="minorEastAsia" w:cstheme="minorEastAsia"/>
                <w:spacing w:val="0"/>
                <w:position w:val="0"/>
                <w:highlight w:val="none"/>
                <w:lang w:val="en-US" w:eastAsia="zh-CN"/>
              </w:rPr>
              <w:t>6</w:t>
            </w:r>
            <w:r>
              <w:rPr>
                <w:rFonts w:hint="eastAsia" w:asciiTheme="minorEastAsia" w:hAnsiTheme="minorEastAsia" w:eastAsiaTheme="minorEastAsia" w:cstheme="minorEastAsia"/>
                <w:spacing w:val="0"/>
                <w:position w:val="0"/>
                <w:highlight w:val="none"/>
              </w:rPr>
              <w:t xml:space="preserve"> 年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月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日</w:t>
            </w:r>
          </w:p>
        </w:tc>
      </w:tr>
      <w:tr w14:paraId="7204B9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9" w:hRule="atLeast"/>
          <w:jc w:val="center"/>
        </w:trPr>
        <w:tc>
          <w:tcPr>
            <w:tcW w:w="9508" w:type="dxa"/>
            <w:gridSpan w:val="2"/>
            <w:vAlign w:val="top"/>
          </w:tcPr>
          <w:p w14:paraId="738E4D57">
            <w:pPr>
              <w:pStyle w:val="18"/>
              <w:shd w:val="clear"/>
              <w:spacing w:before="97" w:line="360" w:lineRule="auto"/>
              <w:ind w:left="130"/>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采购代理单位（盖章）</w:t>
            </w:r>
          </w:p>
          <w:p w14:paraId="574A7CFF">
            <w:pPr>
              <w:shd w:val="clear"/>
              <w:spacing w:line="360" w:lineRule="auto"/>
              <w:rPr>
                <w:rFonts w:hint="eastAsia" w:asciiTheme="minorEastAsia" w:hAnsiTheme="minorEastAsia" w:eastAsiaTheme="minorEastAsia" w:cstheme="minorEastAsia"/>
                <w:spacing w:val="0"/>
                <w:position w:val="0"/>
                <w:sz w:val="21"/>
                <w:highlight w:val="none"/>
              </w:rPr>
            </w:pPr>
          </w:p>
          <w:p w14:paraId="7E76B31C">
            <w:pPr>
              <w:shd w:val="clear"/>
              <w:spacing w:line="360" w:lineRule="auto"/>
              <w:rPr>
                <w:rFonts w:hint="eastAsia" w:asciiTheme="minorEastAsia" w:hAnsiTheme="minorEastAsia" w:eastAsiaTheme="minorEastAsia" w:cstheme="minorEastAsia"/>
                <w:spacing w:val="0"/>
                <w:position w:val="0"/>
                <w:sz w:val="21"/>
                <w:highlight w:val="none"/>
              </w:rPr>
            </w:pPr>
          </w:p>
          <w:p w14:paraId="18025264">
            <w:pPr>
              <w:shd w:val="clear"/>
              <w:spacing w:line="360" w:lineRule="auto"/>
              <w:rPr>
                <w:rFonts w:hint="eastAsia" w:asciiTheme="minorEastAsia" w:hAnsiTheme="minorEastAsia" w:eastAsiaTheme="minorEastAsia" w:cstheme="minorEastAsia"/>
                <w:spacing w:val="0"/>
                <w:position w:val="0"/>
                <w:sz w:val="21"/>
                <w:highlight w:val="none"/>
              </w:rPr>
            </w:pPr>
          </w:p>
          <w:p w14:paraId="2E70CB80">
            <w:pPr>
              <w:shd w:val="clear"/>
              <w:spacing w:line="360" w:lineRule="auto"/>
              <w:rPr>
                <w:rFonts w:hint="eastAsia" w:asciiTheme="minorEastAsia" w:hAnsiTheme="minorEastAsia" w:eastAsiaTheme="minorEastAsia" w:cstheme="minorEastAsia"/>
                <w:spacing w:val="0"/>
                <w:position w:val="0"/>
                <w:sz w:val="21"/>
                <w:highlight w:val="none"/>
              </w:rPr>
            </w:pPr>
          </w:p>
          <w:p w14:paraId="30140191">
            <w:pPr>
              <w:shd w:val="clear"/>
              <w:spacing w:line="360" w:lineRule="auto"/>
              <w:rPr>
                <w:rFonts w:hint="eastAsia" w:asciiTheme="minorEastAsia" w:hAnsiTheme="minorEastAsia" w:eastAsiaTheme="minorEastAsia" w:cstheme="minorEastAsia"/>
                <w:spacing w:val="0"/>
                <w:position w:val="0"/>
                <w:sz w:val="21"/>
                <w:highlight w:val="none"/>
              </w:rPr>
            </w:pPr>
          </w:p>
          <w:p w14:paraId="57C42C3B">
            <w:pPr>
              <w:pStyle w:val="18"/>
              <w:shd w:val="clear"/>
              <w:spacing w:before="98" w:line="360" w:lineRule="auto"/>
              <w:ind w:left="6271"/>
              <w:jc w:val="right"/>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202</w:t>
            </w:r>
            <w:r>
              <w:rPr>
                <w:rFonts w:hint="eastAsia" w:asciiTheme="minorEastAsia" w:hAnsiTheme="minorEastAsia" w:eastAsiaTheme="minorEastAsia" w:cstheme="minorEastAsia"/>
                <w:spacing w:val="0"/>
                <w:position w:val="0"/>
                <w:highlight w:val="none"/>
                <w:lang w:val="en-US" w:eastAsia="zh-CN"/>
              </w:rPr>
              <w:t>6</w:t>
            </w:r>
            <w:r>
              <w:rPr>
                <w:rFonts w:hint="eastAsia" w:asciiTheme="minorEastAsia" w:hAnsiTheme="minorEastAsia" w:eastAsiaTheme="minorEastAsia" w:cstheme="minorEastAsia"/>
                <w:spacing w:val="0"/>
                <w:position w:val="0"/>
                <w:highlight w:val="none"/>
              </w:rPr>
              <w:t xml:space="preserve"> 年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月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日</w:t>
            </w:r>
          </w:p>
        </w:tc>
      </w:tr>
      <w:tr w14:paraId="374B48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8" w:hRule="atLeast"/>
          <w:jc w:val="center"/>
        </w:trPr>
        <w:tc>
          <w:tcPr>
            <w:tcW w:w="9508" w:type="dxa"/>
            <w:gridSpan w:val="2"/>
            <w:vAlign w:val="top"/>
          </w:tcPr>
          <w:p w14:paraId="12F9E1AC">
            <w:pPr>
              <w:pStyle w:val="18"/>
              <w:shd w:val="clear"/>
              <w:spacing w:before="98" w:line="360" w:lineRule="auto"/>
              <w:ind w:left="136"/>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监管部门（盖章）</w:t>
            </w:r>
          </w:p>
          <w:p w14:paraId="72D5F486">
            <w:pPr>
              <w:shd w:val="clear"/>
              <w:spacing w:line="360" w:lineRule="auto"/>
              <w:rPr>
                <w:rFonts w:hint="eastAsia" w:asciiTheme="minorEastAsia" w:hAnsiTheme="minorEastAsia" w:eastAsiaTheme="minorEastAsia" w:cstheme="minorEastAsia"/>
                <w:spacing w:val="0"/>
                <w:position w:val="0"/>
                <w:sz w:val="21"/>
                <w:highlight w:val="none"/>
              </w:rPr>
            </w:pPr>
          </w:p>
          <w:p w14:paraId="2B68118D">
            <w:pPr>
              <w:shd w:val="clear"/>
              <w:spacing w:line="360" w:lineRule="auto"/>
              <w:rPr>
                <w:rFonts w:hint="eastAsia" w:asciiTheme="minorEastAsia" w:hAnsiTheme="minorEastAsia" w:eastAsiaTheme="minorEastAsia" w:cstheme="minorEastAsia"/>
                <w:spacing w:val="0"/>
                <w:position w:val="0"/>
                <w:sz w:val="21"/>
                <w:highlight w:val="none"/>
              </w:rPr>
            </w:pPr>
          </w:p>
          <w:p w14:paraId="2C6F45C3">
            <w:pPr>
              <w:shd w:val="clear"/>
              <w:spacing w:line="360" w:lineRule="auto"/>
              <w:rPr>
                <w:rFonts w:hint="eastAsia" w:asciiTheme="minorEastAsia" w:hAnsiTheme="minorEastAsia" w:eastAsiaTheme="minorEastAsia" w:cstheme="minorEastAsia"/>
                <w:spacing w:val="0"/>
                <w:position w:val="0"/>
                <w:sz w:val="21"/>
                <w:highlight w:val="none"/>
              </w:rPr>
            </w:pPr>
          </w:p>
          <w:p w14:paraId="585884FC">
            <w:pPr>
              <w:shd w:val="clear"/>
              <w:spacing w:line="360" w:lineRule="auto"/>
              <w:rPr>
                <w:rFonts w:hint="eastAsia" w:asciiTheme="minorEastAsia" w:hAnsiTheme="minorEastAsia" w:eastAsiaTheme="minorEastAsia" w:cstheme="minorEastAsia"/>
                <w:spacing w:val="0"/>
                <w:position w:val="0"/>
                <w:sz w:val="21"/>
                <w:highlight w:val="none"/>
              </w:rPr>
            </w:pPr>
          </w:p>
          <w:p w14:paraId="1B82C487">
            <w:pPr>
              <w:shd w:val="clear"/>
              <w:spacing w:line="360" w:lineRule="auto"/>
              <w:rPr>
                <w:rFonts w:hint="eastAsia" w:asciiTheme="minorEastAsia" w:hAnsiTheme="minorEastAsia" w:eastAsiaTheme="minorEastAsia" w:cstheme="minorEastAsia"/>
                <w:b/>
                <w:bCs/>
                <w:spacing w:val="0"/>
                <w:position w:val="0"/>
                <w:sz w:val="21"/>
                <w:highlight w:val="none"/>
              </w:rPr>
            </w:pPr>
          </w:p>
          <w:p w14:paraId="47B3965B">
            <w:pPr>
              <w:pStyle w:val="18"/>
              <w:shd w:val="clear"/>
              <w:spacing w:before="98" w:line="360" w:lineRule="auto"/>
              <w:ind w:left="6122"/>
              <w:jc w:val="right"/>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202</w:t>
            </w:r>
            <w:r>
              <w:rPr>
                <w:rFonts w:hint="eastAsia" w:asciiTheme="minorEastAsia" w:hAnsiTheme="minorEastAsia" w:eastAsiaTheme="minorEastAsia" w:cstheme="minorEastAsia"/>
                <w:spacing w:val="0"/>
                <w:position w:val="0"/>
                <w:highlight w:val="none"/>
                <w:lang w:val="en-US" w:eastAsia="zh-CN"/>
              </w:rPr>
              <w:t>6</w:t>
            </w:r>
            <w:r>
              <w:rPr>
                <w:rFonts w:hint="eastAsia" w:asciiTheme="minorEastAsia" w:hAnsiTheme="minorEastAsia" w:eastAsiaTheme="minorEastAsia" w:cstheme="minorEastAsia"/>
                <w:spacing w:val="0"/>
                <w:position w:val="0"/>
                <w:highlight w:val="none"/>
              </w:rPr>
              <w:t xml:space="preserve"> 年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月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日</w:t>
            </w:r>
          </w:p>
        </w:tc>
      </w:tr>
    </w:tbl>
    <w:p w14:paraId="70320A97">
      <w:pPr>
        <w:pStyle w:val="6"/>
        <w:shd w:val="clear"/>
        <w:spacing w:line="360" w:lineRule="auto"/>
        <w:rPr>
          <w:rFonts w:hint="eastAsia" w:asciiTheme="minorEastAsia" w:hAnsiTheme="minorEastAsia" w:eastAsiaTheme="minorEastAsia" w:cstheme="minorEastAsia"/>
          <w:spacing w:val="0"/>
          <w:position w:val="0"/>
          <w:highlight w:val="none"/>
        </w:rPr>
      </w:pPr>
    </w:p>
    <w:p w14:paraId="3B472175">
      <w:pPr>
        <w:shd w:val="clear"/>
        <w:spacing w:line="360" w:lineRule="auto"/>
        <w:rPr>
          <w:rFonts w:hint="eastAsia" w:asciiTheme="minorEastAsia" w:hAnsiTheme="minorEastAsia" w:eastAsiaTheme="minorEastAsia" w:cstheme="minorEastAsia"/>
          <w:spacing w:val="0"/>
          <w:position w:val="0"/>
          <w:highlight w:val="none"/>
        </w:rPr>
        <w:sectPr>
          <w:headerReference r:id="rId7" w:type="default"/>
          <w:footerReference r:id="rId8" w:type="default"/>
          <w:pgSz w:w="11906" w:h="16839"/>
          <w:pgMar w:top="1440" w:right="1080" w:bottom="1440" w:left="1080" w:header="866" w:footer="994" w:gutter="0"/>
          <w:pgNumType w:fmt="upperRoman" w:start="1"/>
          <w:cols w:space="720" w:num="1"/>
        </w:sectPr>
      </w:pPr>
    </w:p>
    <w:sdt>
      <w:sdtPr>
        <w:rPr>
          <w:rFonts w:hint="eastAsia" w:ascii="黑体" w:hAnsi="黑体" w:eastAsia="黑体" w:cs="黑体"/>
          <w:snapToGrid w:val="0"/>
          <w:color w:val="000000"/>
          <w:kern w:val="0"/>
          <w:sz w:val="21"/>
          <w:szCs w:val="21"/>
          <w:highlight w:val="none"/>
          <w:lang w:val="en-US" w:eastAsia="en-US" w:bidi="ar-SA"/>
        </w:rPr>
        <w:id w:val="147477642"/>
        <w15:color w:val="DBDBDB"/>
        <w:docPartObj>
          <w:docPartGallery w:val="Table of Contents"/>
          <w:docPartUnique/>
        </w:docPartObj>
      </w:sdtPr>
      <w:sdtEndPr>
        <w:rPr>
          <w:rFonts w:hint="eastAsia" w:asciiTheme="minorEastAsia" w:hAnsiTheme="minorEastAsia" w:eastAsiaTheme="minorEastAsia" w:cstheme="minorEastAsia"/>
          <w:b/>
          <w:snapToGrid w:val="0"/>
          <w:color w:val="000000"/>
          <w:spacing w:val="0"/>
          <w:kern w:val="0"/>
          <w:position w:val="0"/>
          <w:sz w:val="24"/>
          <w:szCs w:val="24"/>
          <w:highlight w:val="none"/>
          <w:lang w:val="en-US" w:eastAsia="en-US" w:bidi="ar-SA"/>
        </w:rPr>
      </w:sdtEndPr>
      <w:sdtContent>
        <w:p w14:paraId="08E335A2">
          <w:pPr>
            <w:shd w:val="clear"/>
            <w:spacing w:before="0" w:beforeLines="0" w:after="0" w:afterLines="0" w:line="240" w:lineRule="auto"/>
            <w:ind w:left="0" w:leftChars="0" w:right="0" w:rightChars="0" w:firstLine="0" w:firstLineChars="0"/>
            <w:jc w:val="center"/>
            <w:rPr>
              <w:rFonts w:hint="eastAsia" w:ascii="黑体" w:hAnsi="黑体" w:eastAsia="黑体" w:cs="黑体"/>
              <w:highlight w:val="none"/>
            </w:rPr>
          </w:pPr>
          <w:r>
            <w:rPr>
              <w:rFonts w:hint="eastAsia" w:ascii="黑体" w:hAnsi="黑体" w:eastAsia="黑体" w:cs="黑体"/>
              <w:sz w:val="36"/>
              <w:szCs w:val="36"/>
              <w:highlight w:val="none"/>
            </w:rPr>
            <w:t>目</w:t>
          </w:r>
          <w:r>
            <w:rPr>
              <w:rFonts w:hint="eastAsia" w:ascii="黑体" w:hAnsi="黑体" w:eastAsia="黑体" w:cs="黑体"/>
              <w:sz w:val="36"/>
              <w:szCs w:val="36"/>
              <w:highlight w:val="none"/>
              <w:lang w:val="en-US" w:eastAsia="zh-CN"/>
            </w:rPr>
            <w:t xml:space="preserve"> </w:t>
          </w:r>
          <w:r>
            <w:rPr>
              <w:rFonts w:hint="eastAsia" w:ascii="黑体" w:hAnsi="黑体" w:eastAsia="黑体" w:cs="黑体"/>
              <w:sz w:val="36"/>
              <w:szCs w:val="36"/>
              <w:highlight w:val="none"/>
            </w:rPr>
            <w:t>录</w:t>
          </w:r>
        </w:p>
        <w:p w14:paraId="1A61FE81">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instrText xml:space="preserve">TOC \o "1-2" \h \u </w:instrText>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_Toc15732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黑体" w:hAnsi="黑体" w:eastAsia="黑体" w:cs="黑体"/>
              <w:bCs/>
              <w:spacing w:val="0"/>
              <w:position w:val="0"/>
              <w:sz w:val="24"/>
              <w:szCs w:val="24"/>
              <w:highlight w:val="none"/>
            </w:rPr>
            <w:t>第一章</w:t>
          </w:r>
          <w:r>
            <w:rPr>
              <w:rFonts w:hint="eastAsia" w:ascii="黑体" w:hAnsi="黑体" w:eastAsia="黑体" w:cs="黑体"/>
              <w:spacing w:val="0"/>
              <w:position w:val="0"/>
              <w:sz w:val="24"/>
              <w:szCs w:val="24"/>
              <w:highlight w:val="none"/>
            </w:rPr>
            <w:t xml:space="preserve"> </w:t>
          </w:r>
          <w:r>
            <w:rPr>
              <w:rFonts w:hint="eastAsia" w:ascii="黑体" w:hAnsi="黑体" w:eastAsia="黑体" w:cs="黑体"/>
              <w:bCs/>
              <w:spacing w:val="0"/>
              <w:position w:val="0"/>
              <w:sz w:val="24"/>
              <w:szCs w:val="24"/>
              <w:highlight w:val="none"/>
              <w:lang w:val="en-US" w:eastAsia="zh-CN"/>
            </w:rPr>
            <w:t>投标</w:t>
          </w:r>
          <w:r>
            <w:rPr>
              <w:rFonts w:hint="eastAsia" w:ascii="黑体" w:hAnsi="黑体" w:eastAsia="黑体" w:cs="黑体"/>
              <w:bCs/>
              <w:spacing w:val="0"/>
              <w:position w:val="0"/>
              <w:sz w:val="24"/>
              <w:szCs w:val="24"/>
              <w:highlight w:val="none"/>
            </w:rPr>
            <w:t>邀请</w:t>
          </w:r>
          <w:r>
            <w:rPr>
              <w:sz w:val="24"/>
              <w:szCs w:val="24"/>
            </w:rPr>
            <w:tab/>
          </w:r>
          <w:r>
            <w:rPr>
              <w:sz w:val="24"/>
              <w:szCs w:val="24"/>
            </w:rPr>
            <w:fldChar w:fldCharType="begin"/>
          </w:r>
          <w:r>
            <w:rPr>
              <w:sz w:val="24"/>
              <w:szCs w:val="24"/>
            </w:rPr>
            <w:instrText xml:space="preserve"> PAGEREF _Toc15732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7D0605F4">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_Toc12742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一、项目基本情况</w:t>
          </w:r>
          <w:r>
            <w:rPr>
              <w:sz w:val="24"/>
              <w:szCs w:val="24"/>
            </w:rPr>
            <w:tab/>
          </w:r>
          <w:r>
            <w:rPr>
              <w:sz w:val="24"/>
              <w:szCs w:val="24"/>
            </w:rPr>
            <w:fldChar w:fldCharType="begin"/>
          </w:r>
          <w:r>
            <w:rPr>
              <w:sz w:val="24"/>
              <w:szCs w:val="24"/>
            </w:rPr>
            <w:instrText xml:space="preserve"> PAGEREF _Toc12742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6F0D3685">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_Toc7184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二、申请人的资格要求</w:t>
          </w:r>
          <w:r>
            <w:rPr>
              <w:sz w:val="24"/>
              <w:szCs w:val="24"/>
            </w:rPr>
            <w:tab/>
          </w:r>
          <w:r>
            <w:rPr>
              <w:sz w:val="24"/>
              <w:szCs w:val="24"/>
            </w:rPr>
            <w:fldChar w:fldCharType="begin"/>
          </w:r>
          <w:r>
            <w:rPr>
              <w:sz w:val="24"/>
              <w:szCs w:val="24"/>
            </w:rPr>
            <w:instrText xml:space="preserve"> PAGEREF _Toc7184 \h </w:instrText>
          </w:r>
          <w:r>
            <w:rPr>
              <w:sz w:val="24"/>
              <w:szCs w:val="24"/>
            </w:rPr>
            <w:fldChar w:fldCharType="separate"/>
          </w:r>
          <w:r>
            <w:rPr>
              <w:sz w:val="24"/>
              <w:szCs w:val="24"/>
            </w:rPr>
            <w:t>2</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44B893BC">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_Toc11937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三、获取</w:t>
          </w:r>
          <w:r>
            <w:rPr>
              <w:rFonts w:hint="eastAsia" w:ascii="宋体" w:hAnsi="宋体" w:eastAsia="宋体" w:cs="宋体"/>
              <w:bCs/>
              <w:snapToGrid w:val="0"/>
              <w:spacing w:val="0"/>
              <w:kern w:val="0"/>
              <w:position w:val="0"/>
              <w:sz w:val="24"/>
              <w:szCs w:val="24"/>
              <w:highlight w:val="none"/>
              <w:lang w:eastAsia="zh-CN"/>
            </w:rPr>
            <w:t>招标文件</w:t>
          </w:r>
          <w:r>
            <w:rPr>
              <w:sz w:val="24"/>
              <w:szCs w:val="24"/>
            </w:rPr>
            <w:tab/>
          </w:r>
          <w:r>
            <w:rPr>
              <w:sz w:val="24"/>
              <w:szCs w:val="24"/>
            </w:rPr>
            <w:fldChar w:fldCharType="begin"/>
          </w:r>
          <w:r>
            <w:rPr>
              <w:sz w:val="24"/>
              <w:szCs w:val="24"/>
            </w:rPr>
            <w:instrText xml:space="preserve"> PAGEREF _Toc11937 \h </w:instrText>
          </w:r>
          <w:r>
            <w:rPr>
              <w:sz w:val="24"/>
              <w:szCs w:val="24"/>
            </w:rPr>
            <w:fldChar w:fldCharType="separate"/>
          </w:r>
          <w:r>
            <w:rPr>
              <w:sz w:val="24"/>
              <w:szCs w:val="24"/>
            </w:rPr>
            <w:t>3</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1EA3BCC3">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_Toc19728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四、提交</w:t>
          </w:r>
          <w:r>
            <w:rPr>
              <w:rFonts w:hint="eastAsia" w:ascii="宋体" w:hAnsi="宋体" w:eastAsia="宋体" w:cs="宋体"/>
              <w:bCs/>
              <w:snapToGrid w:val="0"/>
              <w:spacing w:val="0"/>
              <w:kern w:val="0"/>
              <w:position w:val="0"/>
              <w:sz w:val="24"/>
              <w:szCs w:val="24"/>
              <w:highlight w:val="none"/>
              <w:lang w:eastAsia="zh-CN"/>
            </w:rPr>
            <w:t>投标文件</w:t>
          </w:r>
          <w:r>
            <w:rPr>
              <w:rFonts w:hint="eastAsia" w:ascii="宋体" w:hAnsi="宋体" w:eastAsia="宋体" w:cs="宋体"/>
              <w:bCs/>
              <w:snapToGrid w:val="0"/>
              <w:spacing w:val="0"/>
              <w:kern w:val="0"/>
              <w:position w:val="0"/>
              <w:sz w:val="24"/>
              <w:szCs w:val="24"/>
              <w:highlight w:val="none"/>
              <w:lang w:eastAsia="en-US"/>
            </w:rPr>
            <w:t>截止时间、</w:t>
          </w:r>
          <w:r>
            <w:rPr>
              <w:rFonts w:hint="eastAsia" w:ascii="宋体" w:hAnsi="宋体" w:eastAsia="宋体" w:cs="宋体"/>
              <w:bCs/>
              <w:snapToGrid w:val="0"/>
              <w:spacing w:val="0"/>
              <w:kern w:val="0"/>
              <w:position w:val="0"/>
              <w:sz w:val="24"/>
              <w:szCs w:val="24"/>
              <w:highlight w:val="none"/>
              <w:lang w:eastAsia="zh-CN"/>
            </w:rPr>
            <w:t>投标</w:t>
          </w:r>
          <w:r>
            <w:rPr>
              <w:rFonts w:hint="eastAsia" w:ascii="宋体" w:hAnsi="宋体" w:eastAsia="宋体" w:cs="宋体"/>
              <w:bCs/>
              <w:snapToGrid w:val="0"/>
              <w:spacing w:val="0"/>
              <w:kern w:val="0"/>
              <w:position w:val="0"/>
              <w:sz w:val="24"/>
              <w:szCs w:val="24"/>
              <w:highlight w:val="none"/>
              <w:lang w:eastAsia="en-US"/>
            </w:rPr>
            <w:t>时间和地点</w:t>
          </w:r>
          <w:r>
            <w:rPr>
              <w:sz w:val="24"/>
              <w:szCs w:val="24"/>
            </w:rPr>
            <w:tab/>
          </w:r>
          <w:r>
            <w:rPr>
              <w:sz w:val="24"/>
              <w:szCs w:val="24"/>
            </w:rPr>
            <w:fldChar w:fldCharType="begin"/>
          </w:r>
          <w:r>
            <w:rPr>
              <w:sz w:val="24"/>
              <w:szCs w:val="24"/>
            </w:rPr>
            <w:instrText xml:space="preserve"> PAGEREF _Toc19728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27EC4D55">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_Toc20497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五、公告期限</w:t>
          </w:r>
          <w:r>
            <w:rPr>
              <w:sz w:val="24"/>
              <w:szCs w:val="24"/>
            </w:rPr>
            <w:tab/>
          </w:r>
          <w:r>
            <w:rPr>
              <w:sz w:val="24"/>
              <w:szCs w:val="24"/>
            </w:rPr>
            <w:fldChar w:fldCharType="begin"/>
          </w:r>
          <w:r>
            <w:rPr>
              <w:sz w:val="24"/>
              <w:szCs w:val="24"/>
            </w:rPr>
            <w:instrText xml:space="preserve"> PAGEREF _Toc20497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53A97198">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_Toc18963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六、其他补充事宜</w:t>
          </w:r>
          <w:r>
            <w:rPr>
              <w:sz w:val="24"/>
              <w:szCs w:val="24"/>
            </w:rPr>
            <w:tab/>
          </w:r>
          <w:r>
            <w:rPr>
              <w:sz w:val="24"/>
              <w:szCs w:val="24"/>
            </w:rPr>
            <w:fldChar w:fldCharType="begin"/>
          </w:r>
          <w:r>
            <w:rPr>
              <w:sz w:val="24"/>
              <w:szCs w:val="24"/>
            </w:rPr>
            <w:instrText xml:space="preserve"> PAGEREF _Toc18963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4DC15770">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_Toc14640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七、对本次采购提出询问，请按以下方式联系。</w:t>
          </w:r>
          <w:r>
            <w:rPr>
              <w:sz w:val="24"/>
              <w:szCs w:val="24"/>
            </w:rPr>
            <w:tab/>
          </w:r>
          <w:r>
            <w:rPr>
              <w:sz w:val="24"/>
              <w:szCs w:val="24"/>
            </w:rPr>
            <w:fldChar w:fldCharType="begin"/>
          </w:r>
          <w:r>
            <w:rPr>
              <w:sz w:val="24"/>
              <w:szCs w:val="24"/>
            </w:rPr>
            <w:instrText xml:space="preserve"> PAGEREF _Toc14640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73B0EABD">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_Toc25050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八、“全流程不见面交易采购”注意事项</w:t>
          </w:r>
          <w:r>
            <w:rPr>
              <w:sz w:val="24"/>
              <w:szCs w:val="24"/>
            </w:rPr>
            <w:tab/>
          </w:r>
          <w:r>
            <w:rPr>
              <w:sz w:val="24"/>
              <w:szCs w:val="24"/>
            </w:rPr>
            <w:fldChar w:fldCharType="begin"/>
          </w:r>
          <w:r>
            <w:rPr>
              <w:sz w:val="24"/>
              <w:szCs w:val="24"/>
            </w:rPr>
            <w:instrText xml:space="preserve"> PAGEREF _Toc25050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3619F9D8">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_Toc7558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黑体" w:hAnsi="黑体" w:eastAsia="黑体" w:cs="黑体"/>
              <w:bCs w:val="0"/>
              <w:spacing w:val="0"/>
              <w:position w:val="0"/>
              <w:sz w:val="24"/>
              <w:szCs w:val="24"/>
              <w:highlight w:val="none"/>
            </w:rPr>
            <w:t xml:space="preserve">第二章 </w:t>
          </w:r>
          <w:r>
            <w:rPr>
              <w:rFonts w:hint="eastAsia" w:ascii="黑体" w:hAnsi="黑体" w:eastAsia="黑体" w:cs="黑体"/>
              <w:bCs w:val="0"/>
              <w:spacing w:val="0"/>
              <w:position w:val="0"/>
              <w:sz w:val="24"/>
              <w:szCs w:val="24"/>
              <w:highlight w:val="none"/>
              <w:lang w:eastAsia="zh-CN"/>
            </w:rPr>
            <w:t>投标人</w:t>
          </w:r>
          <w:r>
            <w:rPr>
              <w:rFonts w:hint="eastAsia" w:ascii="黑体" w:hAnsi="黑体" w:eastAsia="黑体" w:cs="黑体"/>
              <w:bCs w:val="0"/>
              <w:spacing w:val="0"/>
              <w:position w:val="0"/>
              <w:sz w:val="24"/>
              <w:szCs w:val="24"/>
              <w:highlight w:val="none"/>
            </w:rPr>
            <w:t>须知</w:t>
          </w:r>
          <w:r>
            <w:rPr>
              <w:sz w:val="24"/>
              <w:szCs w:val="24"/>
            </w:rPr>
            <w:tab/>
          </w:r>
          <w:r>
            <w:rPr>
              <w:sz w:val="24"/>
              <w:szCs w:val="24"/>
            </w:rPr>
            <w:fldChar w:fldCharType="begin"/>
          </w:r>
          <w:r>
            <w:rPr>
              <w:sz w:val="24"/>
              <w:szCs w:val="24"/>
            </w:rPr>
            <w:instrText xml:space="preserve"> PAGEREF _Toc7558 \h </w:instrText>
          </w:r>
          <w:r>
            <w:rPr>
              <w:sz w:val="24"/>
              <w:szCs w:val="24"/>
            </w:rPr>
            <w:fldChar w:fldCharType="separate"/>
          </w:r>
          <w:r>
            <w:rPr>
              <w:sz w:val="24"/>
              <w:szCs w:val="24"/>
            </w:rPr>
            <w:t>6</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33FC3129">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_Toc17015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一、</w:t>
          </w:r>
          <w:r>
            <w:rPr>
              <w:rFonts w:hint="eastAsia" w:asciiTheme="minorEastAsia" w:hAnsiTheme="minorEastAsia" w:eastAsiaTheme="minorEastAsia" w:cstheme="minorEastAsia"/>
              <w:spacing w:val="0"/>
              <w:position w:val="0"/>
              <w:sz w:val="24"/>
              <w:szCs w:val="24"/>
              <w:highlight w:val="none"/>
            </w:rPr>
            <w:t xml:space="preserve"> </w:t>
          </w:r>
          <w:r>
            <w:rPr>
              <w:rFonts w:hint="eastAsia" w:asciiTheme="minorEastAsia" w:hAnsiTheme="minorEastAsia" w:eastAsiaTheme="minorEastAsia" w:cstheme="minorEastAsia"/>
              <w:bCs/>
              <w:spacing w:val="0"/>
              <w:position w:val="0"/>
              <w:sz w:val="24"/>
              <w:szCs w:val="24"/>
              <w:highlight w:val="none"/>
            </w:rPr>
            <w:t>总则</w:t>
          </w:r>
          <w:r>
            <w:rPr>
              <w:sz w:val="24"/>
              <w:szCs w:val="24"/>
            </w:rPr>
            <w:tab/>
          </w:r>
          <w:r>
            <w:rPr>
              <w:sz w:val="24"/>
              <w:szCs w:val="24"/>
            </w:rPr>
            <w:fldChar w:fldCharType="begin"/>
          </w:r>
          <w:r>
            <w:rPr>
              <w:sz w:val="24"/>
              <w:szCs w:val="24"/>
            </w:rPr>
            <w:instrText xml:space="preserve"> PAGEREF _Toc17015 \h </w:instrText>
          </w:r>
          <w:r>
            <w:rPr>
              <w:sz w:val="24"/>
              <w:szCs w:val="24"/>
            </w:rPr>
            <w:fldChar w:fldCharType="separate"/>
          </w:r>
          <w:r>
            <w:rPr>
              <w:sz w:val="24"/>
              <w:szCs w:val="24"/>
            </w:rPr>
            <w:t>6</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53139E20">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_Toc8441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二、</w:t>
          </w:r>
          <w:r>
            <w:rPr>
              <w:rFonts w:hint="eastAsia" w:asciiTheme="minorEastAsia" w:hAnsiTheme="minorEastAsia" w:eastAsiaTheme="minorEastAsia" w:cstheme="minorEastAsia"/>
              <w:bCs/>
              <w:spacing w:val="0"/>
              <w:position w:val="0"/>
              <w:sz w:val="24"/>
              <w:szCs w:val="24"/>
              <w:highlight w:val="none"/>
              <w:lang w:eastAsia="zh-CN"/>
            </w:rPr>
            <w:t>招标文件</w:t>
          </w:r>
          <w:r>
            <w:rPr>
              <w:sz w:val="24"/>
              <w:szCs w:val="24"/>
            </w:rPr>
            <w:tab/>
          </w:r>
          <w:r>
            <w:rPr>
              <w:sz w:val="24"/>
              <w:szCs w:val="24"/>
            </w:rPr>
            <w:fldChar w:fldCharType="begin"/>
          </w:r>
          <w:r>
            <w:rPr>
              <w:sz w:val="24"/>
              <w:szCs w:val="24"/>
            </w:rPr>
            <w:instrText xml:space="preserve"> PAGEREF _Toc8441 \h </w:instrText>
          </w:r>
          <w:r>
            <w:rPr>
              <w:sz w:val="24"/>
              <w:szCs w:val="24"/>
            </w:rPr>
            <w:fldChar w:fldCharType="separate"/>
          </w:r>
          <w:r>
            <w:rPr>
              <w:sz w:val="24"/>
              <w:szCs w:val="24"/>
            </w:rPr>
            <w:t>6</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2322C430">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_Toc24036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三、</w:t>
          </w:r>
          <w:r>
            <w:rPr>
              <w:rFonts w:hint="eastAsia" w:asciiTheme="minorEastAsia" w:hAnsiTheme="minorEastAsia" w:eastAsiaTheme="minorEastAsia" w:cstheme="minorEastAsia"/>
              <w:bCs/>
              <w:spacing w:val="0"/>
              <w:position w:val="0"/>
              <w:sz w:val="24"/>
              <w:szCs w:val="24"/>
              <w:highlight w:val="none"/>
              <w:lang w:eastAsia="zh-CN"/>
            </w:rPr>
            <w:t>投标文件</w:t>
          </w:r>
          <w:r>
            <w:rPr>
              <w:rFonts w:hint="eastAsia" w:asciiTheme="minorEastAsia" w:hAnsiTheme="minorEastAsia" w:eastAsiaTheme="minorEastAsia" w:cstheme="minorEastAsia"/>
              <w:bCs/>
              <w:spacing w:val="0"/>
              <w:position w:val="0"/>
              <w:sz w:val="24"/>
              <w:szCs w:val="24"/>
              <w:highlight w:val="none"/>
            </w:rPr>
            <w:t>的编制</w:t>
          </w:r>
          <w:r>
            <w:rPr>
              <w:sz w:val="24"/>
              <w:szCs w:val="24"/>
            </w:rPr>
            <w:tab/>
          </w:r>
          <w:r>
            <w:rPr>
              <w:sz w:val="24"/>
              <w:szCs w:val="24"/>
            </w:rPr>
            <w:fldChar w:fldCharType="begin"/>
          </w:r>
          <w:r>
            <w:rPr>
              <w:sz w:val="24"/>
              <w:szCs w:val="24"/>
            </w:rPr>
            <w:instrText xml:space="preserve"> PAGEREF _Toc24036 \h </w:instrText>
          </w:r>
          <w:r>
            <w:rPr>
              <w:sz w:val="24"/>
              <w:szCs w:val="24"/>
            </w:rPr>
            <w:fldChar w:fldCharType="separate"/>
          </w:r>
          <w:r>
            <w:rPr>
              <w:sz w:val="24"/>
              <w:szCs w:val="24"/>
            </w:rPr>
            <w:t>7</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2C1B5C8E">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_Toc7299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四、</w:t>
          </w:r>
          <w:r>
            <w:rPr>
              <w:rFonts w:hint="eastAsia" w:asciiTheme="minorEastAsia" w:hAnsiTheme="minorEastAsia" w:eastAsiaTheme="minorEastAsia" w:cstheme="minorEastAsia"/>
              <w:bCs/>
              <w:spacing w:val="0"/>
              <w:position w:val="0"/>
              <w:sz w:val="24"/>
              <w:szCs w:val="24"/>
              <w:highlight w:val="none"/>
              <w:lang w:eastAsia="zh-CN"/>
            </w:rPr>
            <w:t>投标文件</w:t>
          </w:r>
          <w:r>
            <w:rPr>
              <w:rFonts w:hint="eastAsia" w:asciiTheme="minorEastAsia" w:hAnsiTheme="minorEastAsia" w:eastAsiaTheme="minorEastAsia" w:cstheme="minorEastAsia"/>
              <w:bCs/>
              <w:spacing w:val="0"/>
              <w:position w:val="0"/>
              <w:sz w:val="24"/>
              <w:szCs w:val="24"/>
              <w:highlight w:val="none"/>
            </w:rPr>
            <w:t>上传</w:t>
          </w:r>
          <w:r>
            <w:rPr>
              <w:sz w:val="24"/>
              <w:szCs w:val="24"/>
            </w:rPr>
            <w:tab/>
          </w:r>
          <w:r>
            <w:rPr>
              <w:sz w:val="24"/>
              <w:szCs w:val="24"/>
            </w:rPr>
            <w:fldChar w:fldCharType="begin"/>
          </w:r>
          <w:r>
            <w:rPr>
              <w:sz w:val="24"/>
              <w:szCs w:val="24"/>
            </w:rPr>
            <w:instrText xml:space="preserve"> PAGEREF _Toc7299 \h </w:instrText>
          </w:r>
          <w:r>
            <w:rPr>
              <w:sz w:val="24"/>
              <w:szCs w:val="24"/>
            </w:rPr>
            <w:fldChar w:fldCharType="separate"/>
          </w:r>
          <w:r>
            <w:rPr>
              <w:sz w:val="24"/>
              <w:szCs w:val="24"/>
            </w:rPr>
            <w:t>9</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74984F33">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_Toc17525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五、</w:t>
          </w:r>
          <w:r>
            <w:rPr>
              <w:rFonts w:hint="eastAsia" w:asciiTheme="minorEastAsia" w:hAnsiTheme="minorEastAsia" w:eastAsiaTheme="minorEastAsia" w:cstheme="minorEastAsia"/>
              <w:bCs/>
              <w:spacing w:val="0"/>
              <w:position w:val="0"/>
              <w:sz w:val="24"/>
              <w:szCs w:val="24"/>
              <w:highlight w:val="none"/>
              <w:lang w:val="en-US" w:eastAsia="zh-CN"/>
            </w:rPr>
            <w:t>开标及评标</w:t>
          </w:r>
          <w:r>
            <w:rPr>
              <w:sz w:val="24"/>
              <w:szCs w:val="24"/>
            </w:rPr>
            <w:tab/>
          </w:r>
          <w:r>
            <w:rPr>
              <w:sz w:val="24"/>
              <w:szCs w:val="24"/>
            </w:rPr>
            <w:fldChar w:fldCharType="begin"/>
          </w:r>
          <w:r>
            <w:rPr>
              <w:sz w:val="24"/>
              <w:szCs w:val="24"/>
            </w:rPr>
            <w:instrText xml:space="preserve"> PAGEREF _Toc17525 \h </w:instrText>
          </w:r>
          <w:r>
            <w:rPr>
              <w:sz w:val="24"/>
              <w:szCs w:val="24"/>
            </w:rPr>
            <w:fldChar w:fldCharType="separate"/>
          </w:r>
          <w:r>
            <w:rPr>
              <w:sz w:val="24"/>
              <w:szCs w:val="24"/>
            </w:rPr>
            <w:t>10</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53FCCF5D">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_Toc5474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六、</w:t>
          </w:r>
          <w:r>
            <w:rPr>
              <w:rFonts w:hint="eastAsia" w:asciiTheme="minorEastAsia" w:hAnsiTheme="minorEastAsia" w:eastAsiaTheme="minorEastAsia" w:cstheme="minorEastAsia"/>
              <w:bCs/>
              <w:spacing w:val="0"/>
              <w:position w:val="0"/>
              <w:sz w:val="24"/>
              <w:szCs w:val="24"/>
              <w:highlight w:val="none"/>
              <w:lang w:val="en-US" w:eastAsia="zh-CN"/>
            </w:rPr>
            <w:t>定标</w:t>
          </w:r>
          <w:r>
            <w:rPr>
              <w:rFonts w:hint="eastAsia" w:asciiTheme="minorEastAsia" w:hAnsiTheme="minorEastAsia" w:eastAsiaTheme="minorEastAsia" w:cstheme="minorEastAsia"/>
              <w:bCs/>
              <w:spacing w:val="0"/>
              <w:position w:val="0"/>
              <w:sz w:val="24"/>
              <w:szCs w:val="24"/>
              <w:highlight w:val="none"/>
            </w:rPr>
            <w:t>及签订合同</w:t>
          </w:r>
          <w:r>
            <w:rPr>
              <w:sz w:val="24"/>
              <w:szCs w:val="24"/>
            </w:rPr>
            <w:tab/>
          </w:r>
          <w:r>
            <w:rPr>
              <w:sz w:val="24"/>
              <w:szCs w:val="24"/>
            </w:rPr>
            <w:fldChar w:fldCharType="begin"/>
          </w:r>
          <w:r>
            <w:rPr>
              <w:sz w:val="24"/>
              <w:szCs w:val="24"/>
            </w:rPr>
            <w:instrText xml:space="preserve"> PAGEREF _Toc5474 \h </w:instrText>
          </w:r>
          <w:r>
            <w:rPr>
              <w:sz w:val="24"/>
              <w:szCs w:val="24"/>
            </w:rPr>
            <w:fldChar w:fldCharType="separate"/>
          </w:r>
          <w:r>
            <w:rPr>
              <w:sz w:val="24"/>
              <w:szCs w:val="24"/>
            </w:rPr>
            <w:t>16</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60BDD8F4">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_Toc11204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七、质疑处理</w:t>
          </w:r>
          <w:r>
            <w:rPr>
              <w:sz w:val="24"/>
              <w:szCs w:val="24"/>
            </w:rPr>
            <w:tab/>
          </w:r>
          <w:r>
            <w:rPr>
              <w:sz w:val="24"/>
              <w:szCs w:val="24"/>
            </w:rPr>
            <w:fldChar w:fldCharType="begin"/>
          </w:r>
          <w:r>
            <w:rPr>
              <w:sz w:val="24"/>
              <w:szCs w:val="24"/>
            </w:rPr>
            <w:instrText xml:space="preserve"> PAGEREF _Toc11204 \h </w:instrText>
          </w:r>
          <w:r>
            <w:rPr>
              <w:sz w:val="24"/>
              <w:szCs w:val="24"/>
            </w:rPr>
            <w:fldChar w:fldCharType="separate"/>
          </w:r>
          <w:r>
            <w:rPr>
              <w:sz w:val="24"/>
              <w:szCs w:val="24"/>
            </w:rPr>
            <w:t>17</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2ADADF83">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_Toc25295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八、政府采购政策功能落实</w:t>
          </w:r>
          <w:r>
            <w:rPr>
              <w:sz w:val="24"/>
              <w:szCs w:val="24"/>
            </w:rPr>
            <w:tab/>
          </w:r>
          <w:r>
            <w:rPr>
              <w:sz w:val="24"/>
              <w:szCs w:val="24"/>
            </w:rPr>
            <w:fldChar w:fldCharType="begin"/>
          </w:r>
          <w:r>
            <w:rPr>
              <w:sz w:val="24"/>
              <w:szCs w:val="24"/>
            </w:rPr>
            <w:instrText xml:space="preserve"> PAGEREF _Toc25295 \h </w:instrText>
          </w:r>
          <w:r>
            <w:rPr>
              <w:sz w:val="24"/>
              <w:szCs w:val="24"/>
            </w:rPr>
            <w:fldChar w:fldCharType="separate"/>
          </w:r>
          <w:r>
            <w:rPr>
              <w:sz w:val="24"/>
              <w:szCs w:val="24"/>
            </w:rPr>
            <w:t>18</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1F97601A">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_Toc19973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黑体" w:hAnsi="黑体" w:eastAsia="黑体" w:cs="黑体"/>
              <w:bCs w:val="0"/>
              <w:spacing w:val="0"/>
              <w:position w:val="0"/>
              <w:sz w:val="24"/>
              <w:szCs w:val="24"/>
              <w:highlight w:val="none"/>
            </w:rPr>
            <w:t>第三章 评标标准</w:t>
          </w:r>
          <w:r>
            <w:rPr>
              <w:sz w:val="24"/>
              <w:szCs w:val="24"/>
            </w:rPr>
            <w:tab/>
          </w:r>
          <w:r>
            <w:rPr>
              <w:sz w:val="24"/>
              <w:szCs w:val="24"/>
            </w:rPr>
            <w:fldChar w:fldCharType="begin"/>
          </w:r>
          <w:r>
            <w:rPr>
              <w:sz w:val="24"/>
              <w:szCs w:val="24"/>
            </w:rPr>
            <w:instrText xml:space="preserve"> PAGEREF _Toc19973 \h </w:instrText>
          </w:r>
          <w:r>
            <w:rPr>
              <w:sz w:val="24"/>
              <w:szCs w:val="24"/>
            </w:rPr>
            <w:fldChar w:fldCharType="separate"/>
          </w:r>
          <w:r>
            <w:rPr>
              <w:sz w:val="24"/>
              <w:szCs w:val="24"/>
            </w:rPr>
            <w:t>21</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539CA0C0">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_Toc7823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黑体" w:hAnsi="黑体" w:eastAsia="黑体" w:cs="黑体"/>
              <w:bCs w:val="0"/>
              <w:spacing w:val="0"/>
              <w:position w:val="0"/>
              <w:sz w:val="24"/>
              <w:szCs w:val="24"/>
              <w:highlight w:val="none"/>
            </w:rPr>
            <w:t xml:space="preserve">第四章 </w:t>
          </w:r>
          <w:r>
            <w:rPr>
              <w:rFonts w:hint="eastAsia" w:ascii="黑体" w:hAnsi="黑体" w:eastAsia="黑体" w:cs="黑体"/>
              <w:bCs w:val="0"/>
              <w:spacing w:val="0"/>
              <w:position w:val="0"/>
              <w:sz w:val="24"/>
              <w:szCs w:val="24"/>
              <w:highlight w:val="none"/>
              <w:lang w:val="en-US" w:eastAsia="zh-CN"/>
            </w:rPr>
            <w:t>合同格式及条款</w:t>
          </w:r>
          <w:r>
            <w:rPr>
              <w:sz w:val="24"/>
              <w:szCs w:val="24"/>
            </w:rPr>
            <w:tab/>
          </w:r>
          <w:r>
            <w:rPr>
              <w:sz w:val="24"/>
              <w:szCs w:val="24"/>
            </w:rPr>
            <w:fldChar w:fldCharType="begin"/>
          </w:r>
          <w:r>
            <w:rPr>
              <w:sz w:val="24"/>
              <w:szCs w:val="24"/>
            </w:rPr>
            <w:instrText xml:space="preserve"> PAGEREF _Toc7823 \h </w:instrText>
          </w:r>
          <w:r>
            <w:rPr>
              <w:sz w:val="24"/>
              <w:szCs w:val="24"/>
            </w:rPr>
            <w:fldChar w:fldCharType="separate"/>
          </w:r>
          <w:r>
            <w:rPr>
              <w:sz w:val="24"/>
              <w:szCs w:val="24"/>
            </w:rPr>
            <w:t>24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3AF3DD43">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_Toc27871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一、合同</w:t>
          </w:r>
          <w:r>
            <w:rPr>
              <w:sz w:val="24"/>
              <w:szCs w:val="24"/>
            </w:rPr>
            <w:tab/>
          </w:r>
          <w:r>
            <w:rPr>
              <w:sz w:val="24"/>
              <w:szCs w:val="24"/>
            </w:rPr>
            <w:fldChar w:fldCharType="begin"/>
          </w:r>
          <w:r>
            <w:rPr>
              <w:sz w:val="24"/>
              <w:szCs w:val="24"/>
            </w:rPr>
            <w:instrText xml:space="preserve"> PAGEREF _Toc27871 \h </w:instrText>
          </w:r>
          <w:r>
            <w:rPr>
              <w:sz w:val="24"/>
              <w:szCs w:val="24"/>
            </w:rPr>
            <w:fldChar w:fldCharType="separate"/>
          </w:r>
          <w:r>
            <w:rPr>
              <w:sz w:val="24"/>
              <w:szCs w:val="24"/>
            </w:rPr>
            <w:t>24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25055046">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_Toc7889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黑体" w:hAnsi="黑体" w:eastAsia="黑体" w:cs="黑体"/>
              <w:bCs w:val="0"/>
              <w:spacing w:val="0"/>
              <w:position w:val="0"/>
              <w:sz w:val="24"/>
              <w:szCs w:val="24"/>
              <w:highlight w:val="none"/>
            </w:rPr>
            <w:t>第五章 项目采购需求</w:t>
          </w:r>
          <w:r>
            <w:rPr>
              <w:sz w:val="24"/>
              <w:szCs w:val="24"/>
            </w:rPr>
            <w:tab/>
          </w:r>
          <w:r>
            <w:rPr>
              <w:sz w:val="24"/>
              <w:szCs w:val="24"/>
            </w:rPr>
            <w:fldChar w:fldCharType="begin"/>
          </w:r>
          <w:r>
            <w:rPr>
              <w:sz w:val="24"/>
              <w:szCs w:val="24"/>
            </w:rPr>
            <w:instrText xml:space="preserve"> PAGEREF _Toc7889 \h </w:instrText>
          </w:r>
          <w:r>
            <w:rPr>
              <w:sz w:val="24"/>
              <w:szCs w:val="24"/>
            </w:rPr>
            <w:fldChar w:fldCharType="separate"/>
          </w:r>
          <w:r>
            <w:rPr>
              <w:sz w:val="24"/>
              <w:szCs w:val="24"/>
            </w:rPr>
            <w:t>28</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19EA88DF">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_Toc23622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第六章 投标文件格式</w:t>
          </w:r>
          <w:r>
            <w:rPr>
              <w:sz w:val="24"/>
              <w:szCs w:val="24"/>
            </w:rPr>
            <w:tab/>
          </w:r>
          <w:r>
            <w:rPr>
              <w:sz w:val="24"/>
              <w:szCs w:val="24"/>
            </w:rPr>
            <w:fldChar w:fldCharType="begin"/>
          </w:r>
          <w:r>
            <w:rPr>
              <w:sz w:val="24"/>
              <w:szCs w:val="24"/>
            </w:rPr>
            <w:instrText xml:space="preserve"> PAGEREF _Toc23622 \h </w:instrText>
          </w:r>
          <w:r>
            <w:rPr>
              <w:sz w:val="24"/>
              <w:szCs w:val="24"/>
            </w:rPr>
            <w:fldChar w:fldCharType="separate"/>
          </w:r>
          <w:r>
            <w:rPr>
              <w:sz w:val="24"/>
              <w:szCs w:val="24"/>
            </w:rPr>
            <w:t>39</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17C06C93">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_Toc27702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一、投标函</w:t>
          </w:r>
          <w:r>
            <w:rPr>
              <w:sz w:val="24"/>
              <w:szCs w:val="24"/>
            </w:rPr>
            <w:tab/>
          </w:r>
          <w:r>
            <w:rPr>
              <w:sz w:val="24"/>
              <w:szCs w:val="24"/>
            </w:rPr>
            <w:fldChar w:fldCharType="begin"/>
          </w:r>
          <w:r>
            <w:rPr>
              <w:sz w:val="24"/>
              <w:szCs w:val="24"/>
            </w:rPr>
            <w:instrText xml:space="preserve"> PAGEREF _Toc27702 \h </w:instrText>
          </w:r>
          <w:r>
            <w:rPr>
              <w:sz w:val="24"/>
              <w:szCs w:val="24"/>
            </w:rPr>
            <w:fldChar w:fldCharType="separate"/>
          </w:r>
          <w:r>
            <w:rPr>
              <w:sz w:val="24"/>
              <w:szCs w:val="24"/>
            </w:rPr>
            <w:t>41</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26BC9537">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_Toc23784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二、开标一览表</w:t>
          </w:r>
          <w:r>
            <w:rPr>
              <w:sz w:val="24"/>
              <w:szCs w:val="24"/>
            </w:rPr>
            <w:tab/>
          </w:r>
          <w:r>
            <w:rPr>
              <w:sz w:val="24"/>
              <w:szCs w:val="24"/>
            </w:rPr>
            <w:fldChar w:fldCharType="begin"/>
          </w:r>
          <w:r>
            <w:rPr>
              <w:sz w:val="24"/>
              <w:szCs w:val="24"/>
            </w:rPr>
            <w:instrText xml:space="preserve"> PAGEREF _Toc23784 \h </w:instrText>
          </w:r>
          <w:r>
            <w:rPr>
              <w:sz w:val="24"/>
              <w:szCs w:val="24"/>
            </w:rPr>
            <w:fldChar w:fldCharType="separate"/>
          </w:r>
          <w:r>
            <w:rPr>
              <w:sz w:val="24"/>
              <w:szCs w:val="24"/>
            </w:rPr>
            <w:t>42</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62284EE4">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_Toc32000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lang w:val="en-US" w:eastAsia="zh-CN"/>
            </w:rPr>
            <w:t xml:space="preserve">三、 </w:t>
          </w:r>
          <w:r>
            <w:rPr>
              <w:rFonts w:hint="eastAsia" w:asciiTheme="minorEastAsia" w:hAnsiTheme="minorEastAsia" w:eastAsiaTheme="minorEastAsia" w:cstheme="minorEastAsia"/>
              <w:bCs/>
              <w:spacing w:val="0"/>
              <w:position w:val="0"/>
              <w:sz w:val="24"/>
              <w:szCs w:val="24"/>
              <w:highlight w:val="none"/>
              <w:lang w:val="en-US" w:eastAsia="zh-CN"/>
            </w:rPr>
            <w:t>报价明细表</w:t>
          </w:r>
          <w:r>
            <w:rPr>
              <w:sz w:val="24"/>
              <w:szCs w:val="24"/>
            </w:rPr>
            <w:tab/>
          </w:r>
          <w:r>
            <w:rPr>
              <w:sz w:val="24"/>
              <w:szCs w:val="24"/>
            </w:rPr>
            <w:fldChar w:fldCharType="begin"/>
          </w:r>
          <w:r>
            <w:rPr>
              <w:sz w:val="24"/>
              <w:szCs w:val="24"/>
            </w:rPr>
            <w:instrText xml:space="preserve"> PAGEREF _Toc32000 \h </w:instrText>
          </w:r>
          <w:r>
            <w:rPr>
              <w:sz w:val="24"/>
              <w:szCs w:val="24"/>
            </w:rPr>
            <w:fldChar w:fldCharType="separate"/>
          </w:r>
          <w:r>
            <w:rPr>
              <w:sz w:val="24"/>
              <w:szCs w:val="24"/>
            </w:rPr>
            <w:t>43</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38E197F1">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_Toc2849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四、技术要求响应偏离表</w:t>
          </w:r>
          <w:r>
            <w:rPr>
              <w:sz w:val="24"/>
              <w:szCs w:val="24"/>
            </w:rPr>
            <w:tab/>
          </w:r>
          <w:bookmarkStart w:id="44" w:name="_GoBack"/>
          <w:bookmarkEnd w:id="44"/>
          <w:r>
            <w:rPr>
              <w:sz w:val="24"/>
              <w:szCs w:val="24"/>
            </w:rPr>
            <w:fldChar w:fldCharType="begin"/>
          </w:r>
          <w:r>
            <w:rPr>
              <w:sz w:val="24"/>
              <w:szCs w:val="24"/>
            </w:rPr>
            <w:instrText xml:space="preserve"> PAGEREF _Toc2849 \h </w:instrText>
          </w:r>
          <w:r>
            <w:rPr>
              <w:sz w:val="24"/>
              <w:szCs w:val="24"/>
            </w:rPr>
            <w:fldChar w:fldCharType="separate"/>
          </w:r>
          <w:r>
            <w:rPr>
              <w:sz w:val="24"/>
              <w:szCs w:val="24"/>
            </w:rPr>
            <w:t>44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44357C1E">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_Toc1711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五、服务承诺</w:t>
          </w:r>
          <w:r>
            <w:rPr>
              <w:sz w:val="24"/>
              <w:szCs w:val="24"/>
            </w:rPr>
            <w:tab/>
          </w:r>
          <w:r>
            <w:rPr>
              <w:sz w:val="24"/>
              <w:szCs w:val="24"/>
            </w:rPr>
            <w:fldChar w:fldCharType="begin"/>
          </w:r>
          <w:r>
            <w:rPr>
              <w:sz w:val="24"/>
              <w:szCs w:val="24"/>
            </w:rPr>
            <w:instrText xml:space="preserve"> PAGEREF _Toc1711 \h </w:instrText>
          </w:r>
          <w:r>
            <w:rPr>
              <w:sz w:val="24"/>
              <w:szCs w:val="24"/>
            </w:rPr>
            <w:fldChar w:fldCharType="separate"/>
          </w:r>
          <w:r>
            <w:rPr>
              <w:sz w:val="24"/>
              <w:szCs w:val="24"/>
            </w:rPr>
            <w:t>45</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585B0B9F">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_Toc3747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六、资质审查时投标人必须提交的资格证明文件</w:t>
          </w:r>
          <w:r>
            <w:rPr>
              <w:sz w:val="24"/>
              <w:szCs w:val="24"/>
            </w:rPr>
            <w:tab/>
          </w:r>
          <w:r>
            <w:rPr>
              <w:sz w:val="24"/>
              <w:szCs w:val="24"/>
            </w:rPr>
            <w:fldChar w:fldCharType="begin"/>
          </w:r>
          <w:r>
            <w:rPr>
              <w:sz w:val="24"/>
              <w:szCs w:val="24"/>
            </w:rPr>
            <w:instrText xml:space="preserve"> PAGEREF _Toc3747 \h </w:instrText>
          </w:r>
          <w:r>
            <w:rPr>
              <w:sz w:val="24"/>
              <w:szCs w:val="24"/>
            </w:rPr>
            <w:fldChar w:fldCharType="separate"/>
          </w:r>
          <w:r>
            <w:rPr>
              <w:sz w:val="24"/>
              <w:szCs w:val="24"/>
            </w:rPr>
            <w:t>46</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4AB93842">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_Toc411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七、涉及无效投标文件条款中投标人必须提供的证明文件</w:t>
          </w:r>
          <w:r>
            <w:rPr>
              <w:sz w:val="24"/>
              <w:szCs w:val="24"/>
            </w:rPr>
            <w:tab/>
          </w:r>
          <w:r>
            <w:rPr>
              <w:sz w:val="24"/>
              <w:szCs w:val="24"/>
            </w:rPr>
            <w:fldChar w:fldCharType="begin"/>
          </w:r>
          <w:r>
            <w:rPr>
              <w:sz w:val="24"/>
              <w:szCs w:val="24"/>
            </w:rPr>
            <w:instrText xml:space="preserve"> PAGEREF _Toc411 \h </w:instrText>
          </w:r>
          <w:r>
            <w:rPr>
              <w:sz w:val="24"/>
              <w:szCs w:val="24"/>
            </w:rPr>
            <w:fldChar w:fldCharType="separate"/>
          </w:r>
          <w:r>
            <w:rPr>
              <w:sz w:val="24"/>
              <w:szCs w:val="24"/>
            </w:rPr>
            <w:t>48</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1DED2F2C">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_Toc22569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八、综合评分时投标人需提供的证明文件</w:t>
          </w:r>
          <w:r>
            <w:rPr>
              <w:sz w:val="24"/>
              <w:szCs w:val="24"/>
            </w:rPr>
            <w:tab/>
          </w:r>
          <w:r>
            <w:rPr>
              <w:sz w:val="24"/>
              <w:szCs w:val="24"/>
            </w:rPr>
            <w:fldChar w:fldCharType="begin"/>
          </w:r>
          <w:r>
            <w:rPr>
              <w:sz w:val="24"/>
              <w:szCs w:val="24"/>
            </w:rPr>
            <w:instrText xml:space="preserve"> PAGEREF _Toc22569 \h </w:instrText>
          </w:r>
          <w:r>
            <w:rPr>
              <w:sz w:val="24"/>
              <w:szCs w:val="24"/>
            </w:rPr>
            <w:fldChar w:fldCharType="separate"/>
          </w:r>
          <w:r>
            <w:rPr>
              <w:sz w:val="24"/>
              <w:szCs w:val="24"/>
            </w:rPr>
            <w:t>48</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0A971D71">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_Toc5707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九、投标人认为有必要提供并说明的其它资料</w:t>
          </w:r>
          <w:r>
            <w:rPr>
              <w:sz w:val="24"/>
              <w:szCs w:val="24"/>
            </w:rPr>
            <w:tab/>
          </w:r>
          <w:r>
            <w:rPr>
              <w:sz w:val="24"/>
              <w:szCs w:val="24"/>
            </w:rPr>
            <w:fldChar w:fldCharType="begin"/>
          </w:r>
          <w:r>
            <w:rPr>
              <w:sz w:val="24"/>
              <w:szCs w:val="24"/>
            </w:rPr>
            <w:instrText xml:space="preserve"> PAGEREF _Toc5707 \h </w:instrText>
          </w:r>
          <w:r>
            <w:rPr>
              <w:sz w:val="24"/>
              <w:szCs w:val="24"/>
            </w:rPr>
            <w:fldChar w:fldCharType="separate"/>
          </w:r>
          <w:r>
            <w:rPr>
              <w:sz w:val="24"/>
              <w:szCs w:val="24"/>
            </w:rPr>
            <w:t>49</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45AB63EC">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_Toc26095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十、示范格式</w:t>
          </w:r>
          <w:r>
            <w:rPr>
              <w:sz w:val="24"/>
              <w:szCs w:val="24"/>
            </w:rPr>
            <w:tab/>
          </w:r>
          <w:r>
            <w:rPr>
              <w:sz w:val="24"/>
              <w:szCs w:val="24"/>
            </w:rPr>
            <w:fldChar w:fldCharType="begin"/>
          </w:r>
          <w:r>
            <w:rPr>
              <w:sz w:val="24"/>
              <w:szCs w:val="24"/>
            </w:rPr>
            <w:instrText xml:space="preserve"> PAGEREF _Toc26095 \h </w:instrText>
          </w:r>
          <w:r>
            <w:rPr>
              <w:sz w:val="24"/>
              <w:szCs w:val="24"/>
            </w:rPr>
            <w:fldChar w:fldCharType="separate"/>
          </w:r>
          <w:r>
            <w:rPr>
              <w:sz w:val="24"/>
              <w:szCs w:val="24"/>
            </w:rPr>
            <w:t>50</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36C306EC">
          <w:pPr>
            <w:keepNext w:val="0"/>
            <w:keepLines w:val="0"/>
            <w:pageBreakBefore w:val="0"/>
            <w:widowControl/>
            <w:shd w:val="clear"/>
            <w:kinsoku w:val="0"/>
            <w:wordWrap/>
            <w:overflowPunct/>
            <w:topLinePunct w:val="0"/>
            <w:autoSpaceDE w:val="0"/>
            <w:autoSpaceDN w:val="0"/>
            <w:bidi w:val="0"/>
            <w:adjustRightInd w:val="0"/>
            <w:snapToGrid w:val="0"/>
            <w:spacing w:line="380" w:lineRule="exact"/>
            <w:jc w:val="both"/>
            <w:textAlignment w:val="baseline"/>
            <w:rPr>
              <w:rFonts w:hint="eastAsia" w:asciiTheme="minorEastAsia" w:hAnsiTheme="minorEastAsia" w:eastAsiaTheme="minorEastAsia" w:cstheme="minorEastAsia"/>
              <w:b/>
              <w:snapToGrid w:val="0"/>
              <w:color w:val="000000"/>
              <w:spacing w:val="0"/>
              <w:kern w:val="0"/>
              <w:position w:val="0"/>
              <w:sz w:val="24"/>
              <w:szCs w:val="24"/>
              <w:highlight w:val="none"/>
              <w:lang w:val="en-US" w:eastAsia="en-US" w:bidi="ar-SA"/>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sdtContent>
    </w:sdt>
    <w:p w14:paraId="1BD031C0">
      <w:pPr>
        <w:keepNext w:val="0"/>
        <w:keepLines w:val="0"/>
        <w:pageBreakBefore w:val="0"/>
        <w:widowControl/>
        <w:shd w:val="clear"/>
        <w:kinsoku w:val="0"/>
        <w:wordWrap/>
        <w:overflowPunct/>
        <w:topLinePunct w:val="0"/>
        <w:autoSpaceDE w:val="0"/>
        <w:autoSpaceDN w:val="0"/>
        <w:bidi w:val="0"/>
        <w:adjustRightInd w:val="0"/>
        <w:snapToGrid w:val="0"/>
        <w:spacing w:line="380" w:lineRule="exact"/>
        <w:textAlignment w:val="baseline"/>
        <w:rPr>
          <w:rFonts w:hint="eastAsia" w:asciiTheme="minorEastAsia" w:hAnsiTheme="minorEastAsia" w:eastAsiaTheme="minorEastAsia" w:cstheme="minorEastAsia"/>
          <w:b/>
          <w:snapToGrid w:val="0"/>
          <w:color w:val="000000"/>
          <w:spacing w:val="0"/>
          <w:kern w:val="0"/>
          <w:position w:val="0"/>
          <w:sz w:val="24"/>
          <w:szCs w:val="24"/>
          <w:highlight w:val="none"/>
          <w:lang w:val="en-US" w:eastAsia="en-US" w:bidi="ar-SA"/>
        </w:rPr>
        <w:sectPr>
          <w:headerReference r:id="rId9" w:type="default"/>
          <w:footerReference r:id="rId10" w:type="default"/>
          <w:pgSz w:w="11906" w:h="16839"/>
          <w:pgMar w:top="1440" w:right="1080" w:bottom="1440" w:left="1080" w:header="866" w:footer="994" w:gutter="0"/>
          <w:pgNumType w:fmt="upperRoman"/>
          <w:cols w:space="720" w:num="1"/>
        </w:sectPr>
      </w:pPr>
    </w:p>
    <w:p w14:paraId="3AD7316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黑体" w:hAnsi="黑体" w:eastAsia="黑体" w:cs="黑体"/>
          <w:spacing w:val="0"/>
          <w:position w:val="0"/>
          <w:sz w:val="35"/>
          <w:szCs w:val="35"/>
          <w:highlight w:val="none"/>
        </w:rPr>
      </w:pPr>
      <w:bookmarkStart w:id="0" w:name="bookmark7"/>
      <w:bookmarkEnd w:id="0"/>
      <w:bookmarkStart w:id="1" w:name="bookmark1"/>
      <w:bookmarkEnd w:id="1"/>
      <w:bookmarkStart w:id="2" w:name="_Toc15732"/>
      <w:r>
        <w:rPr>
          <w:rFonts w:hint="eastAsia" w:ascii="黑体" w:hAnsi="黑体" w:eastAsia="黑体" w:cs="黑体"/>
          <w:b/>
          <w:bCs/>
          <w:spacing w:val="0"/>
          <w:position w:val="0"/>
          <w:sz w:val="35"/>
          <w:szCs w:val="35"/>
          <w:highlight w:val="none"/>
        </w:rPr>
        <w:t>第一章</w:t>
      </w:r>
      <w:r>
        <w:rPr>
          <w:rFonts w:hint="eastAsia" w:ascii="黑体" w:hAnsi="黑体" w:eastAsia="黑体" w:cs="黑体"/>
          <w:spacing w:val="0"/>
          <w:position w:val="0"/>
          <w:sz w:val="35"/>
          <w:szCs w:val="35"/>
          <w:highlight w:val="none"/>
        </w:rPr>
        <w:t xml:space="preserve"> </w:t>
      </w:r>
      <w:r>
        <w:rPr>
          <w:rFonts w:hint="eastAsia" w:ascii="黑体" w:hAnsi="黑体" w:eastAsia="黑体" w:cs="黑体"/>
          <w:b/>
          <w:bCs/>
          <w:spacing w:val="0"/>
          <w:position w:val="0"/>
          <w:sz w:val="35"/>
          <w:szCs w:val="35"/>
          <w:highlight w:val="none"/>
          <w:lang w:val="en-US" w:eastAsia="zh-CN"/>
        </w:rPr>
        <w:t>投标</w:t>
      </w:r>
      <w:r>
        <w:rPr>
          <w:rFonts w:hint="eastAsia" w:ascii="黑体" w:hAnsi="黑体" w:eastAsia="黑体" w:cs="黑体"/>
          <w:b/>
          <w:bCs/>
          <w:spacing w:val="0"/>
          <w:position w:val="0"/>
          <w:sz w:val="35"/>
          <w:szCs w:val="35"/>
          <w:highlight w:val="none"/>
        </w:rPr>
        <w:t>邀请</w:t>
      </w:r>
      <w:bookmarkEnd w:id="2"/>
    </w:p>
    <w:p w14:paraId="161CFC5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受</w:t>
      </w:r>
      <w:r>
        <w:rPr>
          <w:rFonts w:hint="eastAsia" w:asciiTheme="minorEastAsia" w:hAnsiTheme="minorEastAsia" w:eastAsiaTheme="minorEastAsia" w:cstheme="minorEastAsia"/>
          <w:b/>
          <w:bCs/>
          <w:spacing w:val="0"/>
          <w:position w:val="0"/>
          <w:sz w:val="24"/>
          <w:szCs w:val="24"/>
          <w:highlight w:val="none"/>
          <w:lang w:eastAsia="zh-CN"/>
        </w:rPr>
        <w:t>淮安市卫生健康委员会</w:t>
      </w:r>
      <w:r>
        <w:rPr>
          <w:rFonts w:hint="eastAsia" w:asciiTheme="minorEastAsia" w:hAnsiTheme="minorEastAsia" w:eastAsiaTheme="minorEastAsia" w:cstheme="minorEastAsia"/>
          <w:spacing w:val="0"/>
          <w:position w:val="0"/>
          <w:sz w:val="24"/>
          <w:szCs w:val="24"/>
          <w:highlight w:val="none"/>
        </w:rPr>
        <w:t>的委托，</w:t>
      </w:r>
      <w:r>
        <w:rPr>
          <w:rFonts w:hint="eastAsia" w:asciiTheme="minorEastAsia" w:hAnsiTheme="minorEastAsia" w:eastAsiaTheme="minorEastAsia" w:cstheme="minorEastAsia"/>
          <w:spacing w:val="0"/>
          <w:position w:val="0"/>
          <w:sz w:val="24"/>
          <w:szCs w:val="24"/>
          <w:highlight w:val="none"/>
          <w:lang w:eastAsia="zh-CN"/>
        </w:rPr>
        <w:t>江苏京立资产评估咨询有限公司</w:t>
      </w:r>
      <w:r>
        <w:rPr>
          <w:rFonts w:hint="eastAsia" w:asciiTheme="minorEastAsia" w:hAnsiTheme="minorEastAsia" w:eastAsiaTheme="minorEastAsia" w:cstheme="minorEastAsia"/>
          <w:spacing w:val="0"/>
          <w:position w:val="0"/>
          <w:sz w:val="24"/>
          <w:szCs w:val="24"/>
          <w:highlight w:val="none"/>
        </w:rPr>
        <w:t>就</w:t>
      </w:r>
      <w:r>
        <w:rPr>
          <w:rFonts w:hint="eastAsia" w:asciiTheme="minorEastAsia" w:hAnsiTheme="minorEastAsia" w:eastAsiaTheme="minorEastAsia" w:cstheme="minorEastAsia"/>
          <w:b/>
          <w:bCs/>
          <w:spacing w:val="0"/>
          <w:position w:val="0"/>
          <w:sz w:val="24"/>
          <w:szCs w:val="24"/>
          <w:highlight w:val="none"/>
          <w:lang w:eastAsia="zh-CN"/>
        </w:rPr>
        <w:t>淮安市卫生健康委员会医疗设备集中采购项目</w:t>
      </w:r>
      <w:r>
        <w:rPr>
          <w:rFonts w:hint="eastAsia" w:asciiTheme="minorEastAsia" w:hAnsiTheme="minorEastAsia" w:eastAsiaTheme="minorEastAsia" w:cstheme="minorEastAsia"/>
          <w:spacing w:val="0"/>
          <w:position w:val="0"/>
          <w:sz w:val="24"/>
          <w:szCs w:val="24"/>
          <w:highlight w:val="none"/>
        </w:rPr>
        <w:t>进行“全流程不见面交易”采购，现邀请符合条件的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参加竞争。</w:t>
      </w:r>
    </w:p>
    <w:tbl>
      <w:tblPr>
        <w:tblStyle w:val="17"/>
        <w:tblW w:w="9811"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811"/>
      </w:tblGrid>
      <w:tr w14:paraId="68B10C9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9811" w:type="dxa"/>
            <w:vAlign w:val="top"/>
          </w:tcPr>
          <w:p w14:paraId="5D176983">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项目概况：</w:t>
            </w:r>
          </w:p>
          <w:p w14:paraId="05F5A078">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u w:val="single" w:color="auto"/>
                <w:lang w:eastAsia="zh-CN"/>
              </w:rPr>
              <w:t>淮安市卫生健康委员会医疗设备集中采购项目</w:t>
            </w:r>
            <w:r>
              <w:rPr>
                <w:rFonts w:hint="eastAsia" w:asciiTheme="minorEastAsia" w:hAnsiTheme="minorEastAsia" w:eastAsiaTheme="minorEastAsia" w:cstheme="minorEastAsia"/>
                <w:spacing w:val="0"/>
                <w:position w:val="0"/>
                <w:sz w:val="24"/>
                <w:szCs w:val="24"/>
                <w:highlight w:val="none"/>
              </w:rPr>
              <w:t>的潜在</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在淮安市公共资源交易网</w:t>
            </w:r>
            <w:r>
              <w:rPr>
                <w:rFonts w:hint="eastAsia" w:asciiTheme="minorEastAsia" w:hAnsiTheme="minorEastAsia" w:eastAsiaTheme="minorEastAsia" w:cstheme="minorEastAsia"/>
                <w:b/>
                <w:bCs/>
                <w:spacing w:val="0"/>
                <w:position w:val="0"/>
                <w:sz w:val="24"/>
                <w:szCs w:val="24"/>
                <w:highlight w:val="none"/>
              </w:rPr>
              <w:t>（http://ggzy.huaian.gov.cn/）</w:t>
            </w:r>
            <w:r>
              <w:rPr>
                <w:rFonts w:hint="eastAsia" w:asciiTheme="minorEastAsia" w:hAnsiTheme="minorEastAsia" w:eastAsiaTheme="minorEastAsia" w:cstheme="minorEastAsia"/>
                <w:spacing w:val="0"/>
                <w:position w:val="0"/>
                <w:sz w:val="24"/>
                <w:szCs w:val="24"/>
                <w:highlight w:val="none"/>
              </w:rPr>
              <w:t>自行下载</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，并于</w:t>
            </w:r>
            <w:r>
              <w:rPr>
                <w:rFonts w:hint="eastAsia" w:asciiTheme="minorEastAsia" w:hAnsiTheme="minorEastAsia" w:eastAsiaTheme="minorEastAsia" w:cstheme="minorEastAsia"/>
                <w:b/>
                <w:bCs/>
                <w:spacing w:val="0"/>
                <w:position w:val="0"/>
                <w:sz w:val="24"/>
                <w:szCs w:val="24"/>
                <w:highlight w:val="none"/>
                <w:u w:val="single" w:color="auto"/>
              </w:rPr>
              <w:t>20</w:t>
            </w:r>
            <w:r>
              <w:rPr>
                <w:rFonts w:hint="eastAsia" w:asciiTheme="minorEastAsia" w:hAnsiTheme="minorEastAsia" w:eastAsiaTheme="minorEastAsia" w:cstheme="minorEastAsia"/>
                <w:b/>
                <w:bCs/>
                <w:spacing w:val="0"/>
                <w:position w:val="0"/>
                <w:sz w:val="24"/>
                <w:szCs w:val="24"/>
                <w:highlight w:val="none"/>
                <w:u w:val="single" w:color="auto"/>
                <w:lang w:val="en-US" w:eastAsia="zh-CN"/>
              </w:rPr>
              <w:t>26</w:t>
            </w:r>
            <w:r>
              <w:rPr>
                <w:rFonts w:hint="eastAsia" w:asciiTheme="minorEastAsia" w:hAnsiTheme="minorEastAsia" w:eastAsiaTheme="minorEastAsia" w:cstheme="minorEastAsia"/>
                <w:b/>
                <w:bCs/>
                <w:spacing w:val="0"/>
                <w:position w:val="0"/>
                <w:sz w:val="24"/>
                <w:szCs w:val="24"/>
                <w:highlight w:val="none"/>
                <w:u w:val="single" w:color="auto"/>
                <w:shd w:val="clear"/>
              </w:rPr>
              <w:t>年</w:t>
            </w:r>
            <w:r>
              <w:rPr>
                <w:rFonts w:hint="eastAsia" w:asciiTheme="minorEastAsia" w:hAnsiTheme="minorEastAsia" w:eastAsiaTheme="minorEastAsia" w:cstheme="minorEastAsia"/>
                <w:b/>
                <w:bCs/>
                <w:spacing w:val="0"/>
                <w:position w:val="0"/>
                <w:sz w:val="24"/>
                <w:szCs w:val="24"/>
                <w:highlight w:val="none"/>
                <w:u w:val="single" w:color="auto"/>
                <w:shd w:val="clear"/>
                <w:lang w:val="en-US" w:eastAsia="zh-CN"/>
              </w:rPr>
              <w:t>06</w:t>
            </w:r>
            <w:r>
              <w:rPr>
                <w:rFonts w:hint="eastAsia" w:asciiTheme="minorEastAsia" w:hAnsiTheme="minorEastAsia" w:eastAsiaTheme="minorEastAsia" w:cstheme="minorEastAsia"/>
                <w:b/>
                <w:bCs/>
                <w:spacing w:val="0"/>
                <w:position w:val="0"/>
                <w:sz w:val="24"/>
                <w:szCs w:val="24"/>
                <w:highlight w:val="none"/>
                <w:u w:val="single" w:color="auto"/>
                <w:shd w:val="clear"/>
              </w:rPr>
              <w:t>月</w:t>
            </w:r>
            <w:r>
              <w:rPr>
                <w:rFonts w:hint="eastAsia" w:asciiTheme="minorEastAsia" w:hAnsiTheme="minorEastAsia" w:eastAsiaTheme="minorEastAsia" w:cstheme="minorEastAsia"/>
                <w:b/>
                <w:bCs/>
                <w:spacing w:val="0"/>
                <w:position w:val="0"/>
                <w:sz w:val="24"/>
                <w:szCs w:val="24"/>
                <w:highlight w:val="none"/>
                <w:u w:val="single" w:color="auto"/>
                <w:shd w:val="clear"/>
                <w:lang w:val="en-US" w:eastAsia="zh-CN"/>
              </w:rPr>
              <w:t>26</w:t>
            </w:r>
            <w:r>
              <w:rPr>
                <w:rFonts w:hint="eastAsia" w:asciiTheme="minorEastAsia" w:hAnsiTheme="minorEastAsia" w:eastAsiaTheme="minorEastAsia" w:cstheme="minorEastAsia"/>
                <w:b/>
                <w:bCs/>
                <w:spacing w:val="0"/>
                <w:position w:val="0"/>
                <w:sz w:val="24"/>
                <w:szCs w:val="24"/>
                <w:highlight w:val="none"/>
                <w:u w:val="single" w:color="auto"/>
                <w:shd w:val="clear"/>
              </w:rPr>
              <w:t>日</w:t>
            </w:r>
            <w:r>
              <w:rPr>
                <w:rFonts w:hint="eastAsia" w:asciiTheme="minorEastAsia" w:hAnsiTheme="minorEastAsia" w:eastAsiaTheme="minorEastAsia" w:cstheme="minorEastAsia"/>
                <w:b/>
                <w:bCs/>
                <w:spacing w:val="0"/>
                <w:position w:val="0"/>
                <w:sz w:val="24"/>
                <w:szCs w:val="24"/>
                <w:highlight w:val="none"/>
                <w:u w:val="single" w:color="auto"/>
                <w:shd w:val="clear"/>
                <w:lang w:val="en-US" w:eastAsia="zh-CN"/>
              </w:rPr>
              <w:t>0</w:t>
            </w:r>
            <w:r>
              <w:rPr>
                <w:rFonts w:hint="eastAsia" w:asciiTheme="minorEastAsia" w:hAnsiTheme="minorEastAsia" w:eastAsiaTheme="minorEastAsia" w:cstheme="minorEastAsia"/>
                <w:b/>
                <w:bCs/>
                <w:spacing w:val="0"/>
                <w:position w:val="0"/>
                <w:sz w:val="24"/>
                <w:szCs w:val="24"/>
                <w:highlight w:val="none"/>
                <w:u w:val="single" w:color="auto"/>
                <w:lang w:val="en-US" w:eastAsia="zh-CN"/>
              </w:rPr>
              <w:t>9</w:t>
            </w:r>
            <w:r>
              <w:rPr>
                <w:rFonts w:hint="eastAsia" w:asciiTheme="minorEastAsia" w:hAnsiTheme="minorEastAsia" w:eastAsiaTheme="minorEastAsia" w:cstheme="minorEastAsia"/>
                <w:b/>
                <w:bCs/>
                <w:spacing w:val="0"/>
                <w:position w:val="0"/>
                <w:sz w:val="24"/>
                <w:szCs w:val="24"/>
                <w:highlight w:val="none"/>
                <w:u w:val="single" w:color="auto"/>
              </w:rPr>
              <w:t>时</w:t>
            </w:r>
            <w:r>
              <w:rPr>
                <w:rFonts w:hint="eastAsia" w:asciiTheme="minorEastAsia" w:hAnsiTheme="minorEastAsia" w:eastAsiaTheme="minorEastAsia" w:cstheme="minorEastAsia"/>
                <w:b/>
                <w:bCs/>
                <w:spacing w:val="0"/>
                <w:position w:val="0"/>
                <w:sz w:val="24"/>
                <w:szCs w:val="24"/>
                <w:highlight w:val="none"/>
                <w:u w:val="single" w:color="auto"/>
                <w:lang w:val="en-US" w:eastAsia="zh-CN"/>
              </w:rPr>
              <w:t>3</w:t>
            </w:r>
            <w:r>
              <w:rPr>
                <w:rFonts w:hint="eastAsia" w:asciiTheme="minorEastAsia" w:hAnsiTheme="minorEastAsia" w:eastAsiaTheme="minorEastAsia" w:cstheme="minorEastAsia"/>
                <w:b/>
                <w:bCs/>
                <w:spacing w:val="0"/>
                <w:position w:val="0"/>
                <w:sz w:val="24"/>
                <w:szCs w:val="24"/>
                <w:highlight w:val="none"/>
                <w:u w:val="single" w:color="auto"/>
              </w:rPr>
              <w:t>0分（北京时间）</w:t>
            </w:r>
            <w:r>
              <w:rPr>
                <w:rFonts w:hint="eastAsia" w:asciiTheme="minorEastAsia" w:hAnsiTheme="minorEastAsia" w:eastAsiaTheme="minorEastAsia" w:cstheme="minorEastAsia"/>
                <w:spacing w:val="0"/>
                <w:position w:val="0"/>
                <w:sz w:val="24"/>
                <w:szCs w:val="24"/>
                <w:highlight w:val="none"/>
              </w:rPr>
              <w:t>前提交</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w:t>
            </w:r>
          </w:p>
        </w:tc>
      </w:tr>
    </w:tbl>
    <w:p w14:paraId="3CA5F38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b/>
          <w:bCs/>
          <w:spacing w:val="0"/>
          <w:position w:val="0"/>
          <w:sz w:val="24"/>
          <w:szCs w:val="24"/>
          <w:highlight w:val="none"/>
        </w:rPr>
      </w:pPr>
      <w:bookmarkStart w:id="3" w:name="_Toc12742"/>
      <w:r>
        <w:rPr>
          <w:rFonts w:hint="eastAsia" w:asciiTheme="minorEastAsia" w:hAnsiTheme="minorEastAsia" w:eastAsiaTheme="minorEastAsia" w:cstheme="minorEastAsia"/>
          <w:b/>
          <w:bCs/>
          <w:spacing w:val="0"/>
          <w:position w:val="0"/>
          <w:sz w:val="24"/>
          <w:szCs w:val="24"/>
          <w:highlight w:val="none"/>
        </w:rPr>
        <w:t>一、项目基本情况</w:t>
      </w:r>
      <w:bookmarkEnd w:id="3"/>
    </w:p>
    <w:p w14:paraId="628360C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shd w:val="clear" w:fill="FFFF00"/>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一</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rPr>
        <w:t>项目编号：</w:t>
      </w:r>
      <w:r>
        <w:rPr>
          <w:rFonts w:hint="eastAsia" w:asciiTheme="minorEastAsia" w:hAnsiTheme="minorEastAsia" w:eastAsiaTheme="minorEastAsia" w:cstheme="minorEastAsia"/>
          <w:spacing w:val="0"/>
          <w:position w:val="0"/>
          <w:sz w:val="24"/>
          <w:szCs w:val="24"/>
          <w:highlight w:val="none"/>
          <w:shd w:val="clear"/>
          <w:lang w:eastAsia="zh-CN"/>
        </w:rPr>
        <w:t>HAYX-2026050050</w:t>
      </w:r>
    </w:p>
    <w:p w14:paraId="36E5F3D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二</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rPr>
        <w:t>项目名称：</w:t>
      </w:r>
      <w:r>
        <w:rPr>
          <w:rFonts w:hint="eastAsia" w:asciiTheme="minorEastAsia" w:hAnsiTheme="minorEastAsia" w:eastAsiaTheme="minorEastAsia" w:cstheme="minorEastAsia"/>
          <w:spacing w:val="0"/>
          <w:position w:val="0"/>
          <w:sz w:val="24"/>
          <w:szCs w:val="24"/>
          <w:highlight w:val="none"/>
          <w:lang w:eastAsia="zh-CN"/>
        </w:rPr>
        <w:t>淮安市卫生健康委员会医疗设备集中采购项目</w:t>
      </w:r>
    </w:p>
    <w:p w14:paraId="53382D0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三</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rPr>
        <w:t>预算金额：</w:t>
      </w:r>
      <w:r>
        <w:rPr>
          <w:rFonts w:hint="eastAsia" w:asciiTheme="minorEastAsia" w:hAnsiTheme="minorEastAsia" w:eastAsiaTheme="minorEastAsia" w:cstheme="minorEastAsia"/>
          <w:spacing w:val="0"/>
          <w:position w:val="0"/>
          <w:sz w:val="24"/>
          <w:szCs w:val="24"/>
          <w:highlight w:val="none"/>
          <w:u w:val="single" w:color="auto"/>
        </w:rPr>
        <w:t>人民币</w:t>
      </w:r>
      <w:r>
        <w:rPr>
          <w:rFonts w:hint="eastAsia" w:asciiTheme="minorEastAsia" w:hAnsiTheme="minorEastAsia" w:eastAsiaTheme="minorEastAsia" w:cstheme="minorEastAsia"/>
          <w:spacing w:val="0"/>
          <w:position w:val="0"/>
          <w:sz w:val="24"/>
          <w:szCs w:val="24"/>
          <w:highlight w:val="none"/>
          <w:u w:val="single" w:color="auto"/>
          <w:lang w:val="en-US" w:eastAsia="zh-CN"/>
        </w:rPr>
        <w:t>叁仟壹佰贰拾捌万元整</w:t>
      </w:r>
      <w:r>
        <w:rPr>
          <w:rFonts w:hint="eastAsia" w:asciiTheme="minorEastAsia" w:hAnsiTheme="minorEastAsia" w:eastAsiaTheme="minorEastAsia" w:cstheme="minorEastAsia"/>
          <w:spacing w:val="0"/>
          <w:position w:val="0"/>
          <w:sz w:val="24"/>
          <w:szCs w:val="24"/>
          <w:highlight w:val="none"/>
          <w:u w:val="single" w:color="auto"/>
        </w:rPr>
        <w:t>(￥</w:t>
      </w:r>
      <w:r>
        <w:rPr>
          <w:rFonts w:hint="eastAsia" w:asciiTheme="minorEastAsia" w:hAnsiTheme="minorEastAsia" w:eastAsiaTheme="minorEastAsia" w:cstheme="minorEastAsia"/>
          <w:spacing w:val="0"/>
          <w:position w:val="0"/>
          <w:sz w:val="24"/>
          <w:szCs w:val="24"/>
          <w:highlight w:val="none"/>
          <w:u w:val="single" w:color="auto"/>
          <w:lang w:val="en-US" w:eastAsia="zh-CN"/>
        </w:rPr>
        <w:t>31280000</w:t>
      </w:r>
      <w:r>
        <w:rPr>
          <w:rFonts w:hint="eastAsia" w:asciiTheme="minorEastAsia" w:hAnsiTheme="minorEastAsia" w:eastAsiaTheme="minorEastAsia" w:cstheme="minorEastAsia"/>
          <w:spacing w:val="0"/>
          <w:position w:val="0"/>
          <w:sz w:val="24"/>
          <w:szCs w:val="24"/>
          <w:highlight w:val="none"/>
          <w:u w:val="single" w:color="auto"/>
        </w:rPr>
        <w:t>.00）</w:t>
      </w:r>
    </w:p>
    <w:p w14:paraId="5546395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u w:val="single" w:color="auto"/>
          <w:shd w:val="clear"/>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四</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rPr>
        <w:t>最高限价：</w:t>
      </w:r>
      <w:r>
        <w:rPr>
          <w:rFonts w:hint="eastAsia" w:ascii="宋体" w:hAnsi="宋体" w:eastAsia="宋体" w:cs="宋体"/>
          <w:snapToGrid w:val="0"/>
          <w:color w:val="000000"/>
          <w:spacing w:val="0"/>
          <w:kern w:val="0"/>
          <w:position w:val="0"/>
          <w:sz w:val="24"/>
          <w:szCs w:val="24"/>
          <w:highlight w:val="none"/>
          <w:u w:val="single" w:color="auto"/>
          <w:lang w:eastAsia="en-US"/>
        </w:rPr>
        <w:t>人民币贰仟陆佰肆拾陆万元整</w:t>
      </w:r>
      <w:r>
        <w:rPr>
          <w:rFonts w:hint="eastAsia" w:ascii="宋体" w:hAnsi="宋体" w:eastAsia="宋体" w:cs="宋体"/>
          <w:snapToGrid w:val="0"/>
          <w:color w:val="000000"/>
          <w:spacing w:val="0"/>
          <w:kern w:val="0"/>
          <w:position w:val="0"/>
          <w:sz w:val="24"/>
          <w:szCs w:val="24"/>
          <w:highlight w:val="none"/>
          <w:u w:val="single" w:color="auto"/>
          <w:shd w:val="clear"/>
          <w:lang w:eastAsia="en-US"/>
        </w:rPr>
        <w:t>(￥</w:t>
      </w:r>
      <w:r>
        <w:rPr>
          <w:rFonts w:hint="eastAsia" w:ascii="宋体" w:hAnsi="宋体" w:cs="宋体"/>
          <w:snapToGrid w:val="0"/>
          <w:color w:val="000000"/>
          <w:spacing w:val="0"/>
          <w:kern w:val="0"/>
          <w:position w:val="0"/>
          <w:sz w:val="24"/>
          <w:szCs w:val="24"/>
          <w:highlight w:val="none"/>
          <w:u w:val="single" w:color="auto"/>
          <w:shd w:val="clear"/>
          <w:lang w:val="en-US" w:eastAsia="zh-CN"/>
        </w:rPr>
        <w:t>26460000</w:t>
      </w:r>
      <w:r>
        <w:rPr>
          <w:rFonts w:hint="eastAsia" w:ascii="宋体" w:hAnsi="宋体" w:eastAsia="宋体" w:cs="宋体"/>
          <w:snapToGrid w:val="0"/>
          <w:color w:val="000000"/>
          <w:spacing w:val="0"/>
          <w:kern w:val="0"/>
          <w:position w:val="0"/>
          <w:sz w:val="24"/>
          <w:szCs w:val="24"/>
          <w:highlight w:val="none"/>
          <w:u w:val="single" w:color="auto"/>
          <w:shd w:val="clear"/>
          <w:lang w:eastAsia="en-US"/>
        </w:rPr>
        <w:t>.00）</w:t>
      </w:r>
      <w:r>
        <w:rPr>
          <w:rFonts w:hint="eastAsia" w:asciiTheme="minorEastAsia" w:hAnsiTheme="minorEastAsia" w:eastAsiaTheme="minorEastAsia" w:cstheme="minorEastAsia"/>
          <w:spacing w:val="0"/>
          <w:position w:val="0"/>
          <w:sz w:val="24"/>
          <w:szCs w:val="24"/>
          <w:highlight w:val="none"/>
          <w:u w:val="single" w:color="auto"/>
          <w:lang w:eastAsia="zh-CN"/>
        </w:rPr>
        <w:t>（</w:t>
      </w:r>
      <w:r>
        <w:rPr>
          <w:rFonts w:hint="eastAsia" w:asciiTheme="minorEastAsia" w:hAnsiTheme="minorEastAsia" w:eastAsiaTheme="minorEastAsia" w:cstheme="minorEastAsia"/>
          <w:spacing w:val="0"/>
          <w:position w:val="0"/>
          <w:sz w:val="24"/>
          <w:szCs w:val="24"/>
          <w:highlight w:val="none"/>
          <w:u w:val="single" w:color="auto"/>
          <w:lang w:val="en-US" w:eastAsia="zh-CN"/>
        </w:rPr>
        <w:t>其中 六</w:t>
      </w:r>
      <w:r>
        <w:rPr>
          <w:rFonts w:hint="eastAsia" w:asciiTheme="minorEastAsia" w:hAnsiTheme="minorEastAsia" w:eastAsiaTheme="minorEastAsia" w:cstheme="minorEastAsia"/>
          <w:spacing w:val="0"/>
          <w:position w:val="0"/>
          <w:sz w:val="24"/>
          <w:szCs w:val="24"/>
          <w:highlight w:val="none"/>
          <w:u w:val="single" w:color="auto"/>
          <w:shd w:val="clear"/>
          <w:lang w:val="en-US" w:eastAsia="zh-CN"/>
        </w:rPr>
        <w:t xml:space="preserve">标段 人民币玖佰贰拾万元整 </w:t>
      </w:r>
      <w:r>
        <w:rPr>
          <w:rFonts w:hint="eastAsia" w:asciiTheme="minorEastAsia" w:hAnsiTheme="minorEastAsia" w:eastAsiaTheme="minorEastAsia" w:cstheme="minorEastAsia"/>
          <w:spacing w:val="0"/>
          <w:position w:val="0"/>
          <w:sz w:val="24"/>
          <w:szCs w:val="24"/>
          <w:highlight w:val="none"/>
          <w:u w:val="single" w:color="auto"/>
          <w:shd w:val="clear"/>
        </w:rPr>
        <w:t>￥</w:t>
      </w:r>
      <w:r>
        <w:rPr>
          <w:rFonts w:hint="eastAsia" w:asciiTheme="minorEastAsia" w:hAnsiTheme="minorEastAsia" w:eastAsiaTheme="minorEastAsia" w:cstheme="minorEastAsia"/>
          <w:spacing w:val="0"/>
          <w:position w:val="0"/>
          <w:sz w:val="24"/>
          <w:szCs w:val="24"/>
          <w:highlight w:val="none"/>
          <w:u w:val="single" w:color="auto"/>
          <w:shd w:val="clear"/>
          <w:lang w:val="en-US" w:eastAsia="zh-CN"/>
        </w:rPr>
        <w:t>9200000</w:t>
      </w:r>
      <w:r>
        <w:rPr>
          <w:rFonts w:hint="eastAsia" w:asciiTheme="minorEastAsia" w:hAnsiTheme="minorEastAsia" w:eastAsiaTheme="minorEastAsia" w:cstheme="minorEastAsia"/>
          <w:spacing w:val="0"/>
          <w:position w:val="0"/>
          <w:sz w:val="24"/>
          <w:szCs w:val="24"/>
          <w:highlight w:val="none"/>
          <w:u w:val="single" w:color="auto"/>
          <w:shd w:val="clear"/>
        </w:rPr>
        <w:t>.00</w:t>
      </w:r>
      <w:r>
        <w:rPr>
          <w:rFonts w:hint="eastAsia" w:asciiTheme="minorEastAsia" w:hAnsiTheme="minorEastAsia" w:eastAsiaTheme="minorEastAsia" w:cstheme="minorEastAsia"/>
          <w:spacing w:val="0"/>
          <w:position w:val="0"/>
          <w:sz w:val="24"/>
          <w:szCs w:val="24"/>
          <w:highlight w:val="none"/>
          <w:u w:val="single" w:color="auto"/>
          <w:shd w:val="clear"/>
          <w:lang w:val="en-US" w:eastAsia="zh-CN"/>
        </w:rPr>
        <w:t xml:space="preserve"> ）</w:t>
      </w:r>
    </w:p>
    <w:tbl>
      <w:tblPr>
        <w:tblStyle w:val="1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3044"/>
        <w:gridCol w:w="1201"/>
        <w:gridCol w:w="1485"/>
        <w:gridCol w:w="3292"/>
      </w:tblGrid>
      <w:tr w14:paraId="4B363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gridSpan w:val="5"/>
            <w:vAlign w:val="center"/>
          </w:tcPr>
          <w:p w14:paraId="3F101CBD">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u w:val="single" w:color="auto"/>
                <w:vertAlign w:val="baseline"/>
                <w:lang w:val="en-US"/>
              </w:rPr>
            </w:pPr>
            <w:r>
              <w:rPr>
                <w:rFonts w:hint="eastAsia" w:asciiTheme="minorEastAsia" w:hAnsiTheme="minorEastAsia" w:eastAsiaTheme="minorEastAsia" w:cstheme="minorEastAsia"/>
                <w:spacing w:val="0"/>
                <w:position w:val="0"/>
                <w:sz w:val="24"/>
                <w:szCs w:val="24"/>
                <w:highlight w:val="none"/>
                <w:lang w:val="en-US" w:eastAsia="zh-CN"/>
              </w:rPr>
              <w:t xml:space="preserve">淮安市卫生健康委员会医疗设备集中采购项目 </w:t>
            </w:r>
            <w:r>
              <w:rPr>
                <w:rFonts w:hint="eastAsia" w:asciiTheme="minorEastAsia" w:hAnsiTheme="minorEastAsia" w:eastAsiaTheme="minorEastAsia" w:cstheme="minorEastAsia"/>
                <w:spacing w:val="0"/>
                <w:position w:val="0"/>
                <w:sz w:val="24"/>
                <w:szCs w:val="24"/>
                <w:highlight w:val="none"/>
                <w:shd w:val="clear"/>
                <w:lang w:val="en-US" w:eastAsia="zh-CN"/>
              </w:rPr>
              <w:t xml:space="preserve">高端CT </w:t>
            </w:r>
            <w:r>
              <w:rPr>
                <w:rFonts w:hint="eastAsia" w:asciiTheme="minorEastAsia" w:hAnsiTheme="minorEastAsia" w:eastAsiaTheme="minorEastAsia" w:cstheme="minorEastAsia"/>
                <w:spacing w:val="0"/>
                <w:position w:val="0"/>
                <w:sz w:val="24"/>
                <w:szCs w:val="24"/>
                <w:highlight w:val="none"/>
                <w:lang w:val="en-US" w:eastAsia="zh-CN"/>
              </w:rPr>
              <w:t xml:space="preserve"> 六标段</w:t>
            </w:r>
          </w:p>
        </w:tc>
      </w:tr>
      <w:tr w14:paraId="2EAFE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vAlign w:val="center"/>
          </w:tcPr>
          <w:p w14:paraId="103B246A">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序号</w:t>
            </w:r>
          </w:p>
        </w:tc>
        <w:tc>
          <w:tcPr>
            <w:tcW w:w="3044" w:type="dxa"/>
            <w:vAlign w:val="center"/>
          </w:tcPr>
          <w:p w14:paraId="58F2D0E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960" w:firstLineChars="400"/>
              <w:jc w:val="both"/>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名 称</w:t>
            </w:r>
          </w:p>
        </w:tc>
        <w:tc>
          <w:tcPr>
            <w:tcW w:w="1201" w:type="dxa"/>
            <w:vAlign w:val="center"/>
          </w:tcPr>
          <w:p w14:paraId="6DC4FB38">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数量</w:t>
            </w:r>
          </w:p>
        </w:tc>
        <w:tc>
          <w:tcPr>
            <w:tcW w:w="1485" w:type="dxa"/>
            <w:vAlign w:val="center"/>
          </w:tcPr>
          <w:p w14:paraId="388A2815">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单位</w:t>
            </w:r>
          </w:p>
        </w:tc>
        <w:tc>
          <w:tcPr>
            <w:tcW w:w="3292" w:type="dxa"/>
            <w:vAlign w:val="center"/>
          </w:tcPr>
          <w:p w14:paraId="39676B6B">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最高限价（万元）</w:t>
            </w:r>
          </w:p>
        </w:tc>
      </w:tr>
      <w:tr w14:paraId="026E7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40" w:type="dxa"/>
            <w:vAlign w:val="center"/>
          </w:tcPr>
          <w:p w14:paraId="35A546AC">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w:t>
            </w:r>
          </w:p>
        </w:tc>
        <w:tc>
          <w:tcPr>
            <w:tcW w:w="3044" w:type="dxa"/>
            <w:vAlign w:val="center"/>
          </w:tcPr>
          <w:p w14:paraId="1B79A440">
            <w:pPr>
              <w:keepNext w:val="0"/>
              <w:keepLines w:val="0"/>
              <w:pageBreakBefore w:val="0"/>
              <w:widowControl w:val="0"/>
              <w:kinsoku/>
              <w:wordWrap/>
              <w:overflowPunct/>
              <w:topLinePunct w:val="0"/>
              <w:autoSpaceDE/>
              <w:autoSpaceDN/>
              <w:bidi w:val="0"/>
              <w:adjustRightInd w:val="0"/>
              <w:snapToGrid w:val="0"/>
              <w:spacing w:line="480" w:lineRule="exact"/>
              <w:ind w:right="0" w:rightChars="0" w:firstLine="240" w:firstLineChars="100"/>
              <w:jc w:val="center"/>
              <w:textAlignment w:val="baseline"/>
              <w:rPr>
                <w:rFonts w:hint="default"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shd w:val="clear"/>
                <w:lang w:val="en-US" w:eastAsia="zh-CN"/>
              </w:rPr>
              <w:t>高端CT</w:t>
            </w:r>
          </w:p>
        </w:tc>
        <w:tc>
          <w:tcPr>
            <w:tcW w:w="1201" w:type="dxa"/>
            <w:vAlign w:val="center"/>
          </w:tcPr>
          <w:p w14:paraId="47DCB970">
            <w:pPr>
              <w:keepNext w:val="0"/>
              <w:keepLines w:val="0"/>
              <w:pageBreakBefore w:val="0"/>
              <w:widowControl w:val="0"/>
              <w:kinsoku/>
              <w:wordWrap/>
              <w:overflowPunct/>
              <w:topLinePunct w:val="0"/>
              <w:autoSpaceDE/>
              <w:autoSpaceDN/>
              <w:bidi w:val="0"/>
              <w:adjustRightInd w:val="0"/>
              <w:snapToGrid w:val="0"/>
              <w:spacing w:line="480" w:lineRule="exact"/>
              <w:ind w:right="0" w:rightChars="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1</w:t>
            </w:r>
          </w:p>
        </w:tc>
        <w:tc>
          <w:tcPr>
            <w:tcW w:w="1485" w:type="dxa"/>
            <w:vAlign w:val="center"/>
          </w:tcPr>
          <w:p w14:paraId="75DFE8AC">
            <w:pPr>
              <w:keepNext w:val="0"/>
              <w:keepLines w:val="0"/>
              <w:pageBreakBefore w:val="0"/>
              <w:widowControl w:val="0"/>
              <w:kinsoku/>
              <w:wordWrap/>
              <w:overflowPunct/>
              <w:topLinePunct w:val="0"/>
              <w:autoSpaceDE/>
              <w:autoSpaceDN/>
              <w:bidi w:val="0"/>
              <w:adjustRightInd w:val="0"/>
              <w:snapToGrid w:val="0"/>
              <w:spacing w:line="480" w:lineRule="exact"/>
              <w:ind w:right="0" w:rightChars="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套</w:t>
            </w:r>
          </w:p>
        </w:tc>
        <w:tc>
          <w:tcPr>
            <w:tcW w:w="3292" w:type="dxa"/>
            <w:vAlign w:val="center"/>
          </w:tcPr>
          <w:p w14:paraId="5F4CA5ED">
            <w:pPr>
              <w:keepNext w:val="0"/>
              <w:keepLines w:val="0"/>
              <w:pageBreakBefore w:val="0"/>
              <w:widowControl w:val="0"/>
              <w:kinsoku/>
              <w:wordWrap/>
              <w:overflowPunct/>
              <w:topLinePunct w:val="0"/>
              <w:autoSpaceDE/>
              <w:autoSpaceDN/>
              <w:bidi w:val="0"/>
              <w:adjustRightInd w:val="0"/>
              <w:snapToGrid w:val="0"/>
              <w:spacing w:line="480" w:lineRule="exact"/>
              <w:ind w:right="0" w:rightChars="0"/>
              <w:jc w:val="center"/>
              <w:textAlignment w:val="baseline"/>
              <w:rPr>
                <w:rFonts w:hint="default" w:asciiTheme="minorEastAsia" w:hAnsiTheme="minorEastAsia" w:eastAsiaTheme="minorEastAsia" w:cstheme="minorEastAsia"/>
                <w:spacing w:val="0"/>
                <w:position w:val="0"/>
                <w:sz w:val="24"/>
                <w:szCs w:val="24"/>
                <w:highlight w:val="none"/>
                <w:lang w:val="en-US" w:eastAsia="zh-CN"/>
              </w:rPr>
            </w:pPr>
            <w:r>
              <w:rPr>
                <w:rFonts w:hint="eastAsia" w:ascii="宋体" w:hAnsi="宋体" w:cs="宋体"/>
                <w:snapToGrid w:val="0"/>
                <w:color w:val="000000"/>
                <w:spacing w:val="0"/>
                <w:kern w:val="0"/>
                <w:position w:val="0"/>
                <w:sz w:val="24"/>
                <w:szCs w:val="24"/>
                <w:highlight w:val="none"/>
                <w:shd w:val="clear"/>
                <w:lang w:val="en-US" w:eastAsia="zh-CN"/>
              </w:rPr>
              <w:t>920</w:t>
            </w:r>
            <w:r>
              <w:rPr>
                <w:rFonts w:hint="eastAsia" w:ascii="宋体" w:hAnsi="宋体" w:eastAsia="宋体" w:cs="宋体"/>
                <w:snapToGrid w:val="0"/>
                <w:color w:val="000000"/>
                <w:spacing w:val="0"/>
                <w:kern w:val="0"/>
                <w:position w:val="0"/>
                <w:sz w:val="24"/>
                <w:szCs w:val="24"/>
                <w:highlight w:val="none"/>
                <w:shd w:val="clear"/>
                <w:lang w:val="en-US" w:eastAsia="zh-CN"/>
              </w:rPr>
              <w:t>.00</w:t>
            </w:r>
          </w:p>
        </w:tc>
      </w:tr>
    </w:tbl>
    <w:p w14:paraId="125467D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rPr>
          <w:rFonts w:hint="eastAsia" w:asciiTheme="minorEastAsia" w:hAnsiTheme="minorEastAsia" w:eastAsiaTheme="minorEastAsia" w:cstheme="minorEastAsia"/>
          <w:spacing w:val="0"/>
          <w:position w:val="0"/>
          <w:sz w:val="24"/>
          <w:szCs w:val="24"/>
          <w:highlight w:val="none"/>
          <w:u w:val="single" w:color="auto"/>
        </w:rPr>
      </w:pPr>
    </w:p>
    <w:p w14:paraId="48E2C8B6">
      <w:pPr>
        <w:keepNext w:val="0"/>
        <w:keepLines w:val="0"/>
        <w:pageBreakBefore w:val="0"/>
        <w:shd w:val="clear"/>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u w:val="single" w:color="auto"/>
        </w:rPr>
      </w:pPr>
      <w:r>
        <w:rPr>
          <w:rFonts w:hint="eastAsia" w:asciiTheme="minorEastAsia" w:hAnsiTheme="minorEastAsia" w:eastAsiaTheme="minorEastAsia" w:cstheme="minorEastAsia"/>
          <w:spacing w:val="0"/>
          <w:position w:val="0"/>
          <w:sz w:val="24"/>
          <w:szCs w:val="24"/>
          <w:highlight w:val="none"/>
          <w:u w:val="single" w:color="auto"/>
        </w:rPr>
        <w:t>注：投标人每个标段的</w:t>
      </w:r>
      <w:r>
        <w:rPr>
          <w:rFonts w:hint="eastAsia" w:asciiTheme="minorEastAsia" w:hAnsiTheme="minorEastAsia" w:eastAsiaTheme="minorEastAsia" w:cstheme="minorEastAsia"/>
          <w:spacing w:val="0"/>
          <w:position w:val="0"/>
          <w:sz w:val="24"/>
          <w:szCs w:val="24"/>
          <w:highlight w:val="none"/>
          <w:u w:val="single" w:color="auto"/>
          <w:lang w:val="en-US" w:eastAsia="zh-CN"/>
        </w:rPr>
        <w:t>单价报价和</w:t>
      </w:r>
      <w:r>
        <w:rPr>
          <w:rFonts w:hint="eastAsia" w:asciiTheme="minorEastAsia" w:hAnsiTheme="minorEastAsia" w:eastAsiaTheme="minorEastAsia" w:cstheme="minorEastAsia"/>
          <w:spacing w:val="0"/>
          <w:position w:val="0"/>
          <w:sz w:val="24"/>
          <w:szCs w:val="24"/>
          <w:highlight w:val="none"/>
          <w:u w:val="single" w:color="auto"/>
        </w:rPr>
        <w:t>总报价不得高于最高限价，否则作废标处理；</w:t>
      </w:r>
    </w:p>
    <w:p w14:paraId="5294A430">
      <w:pPr>
        <w:keepNext w:val="0"/>
        <w:keepLines w:val="0"/>
        <w:pageBreakBefore w:val="0"/>
        <w:widowControl/>
        <w:numPr>
          <w:ilvl w:val="0"/>
          <w:numId w:val="1"/>
        </w:numPr>
        <w:kinsoku w:val="0"/>
        <w:overflowPunct/>
        <w:topLinePunct w:val="0"/>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spacing w:val="0"/>
          <w:kern w:val="0"/>
          <w:position w:val="0"/>
          <w:sz w:val="24"/>
          <w:szCs w:val="24"/>
          <w:highlight w:val="none"/>
          <w:lang w:eastAsia="en-US"/>
        </w:rPr>
      </w:pPr>
      <w:bookmarkStart w:id="4" w:name="bookmark2"/>
      <w:bookmarkEnd w:id="4"/>
      <w:bookmarkStart w:id="5" w:name="bookmark8"/>
      <w:bookmarkEnd w:id="5"/>
      <w:r>
        <w:rPr>
          <w:rFonts w:hint="eastAsia" w:ascii="宋体" w:hAnsi="宋体" w:eastAsia="宋体" w:cs="宋体"/>
          <w:snapToGrid w:val="0"/>
          <w:color w:val="000000"/>
          <w:spacing w:val="0"/>
          <w:kern w:val="0"/>
          <w:position w:val="0"/>
          <w:sz w:val="24"/>
          <w:szCs w:val="24"/>
          <w:highlight w:val="none"/>
          <w:lang w:val="en-US" w:eastAsia="zh-CN"/>
        </w:rPr>
        <w:t>项目简要说明：</w:t>
      </w:r>
      <w:r>
        <w:rPr>
          <w:rFonts w:hint="eastAsia" w:ascii="宋体" w:hAnsi="宋体" w:eastAsia="宋体" w:cs="宋体"/>
          <w:snapToGrid w:val="0"/>
          <w:color w:val="000000"/>
          <w:spacing w:val="0"/>
          <w:kern w:val="0"/>
          <w:position w:val="0"/>
          <w:sz w:val="24"/>
          <w:szCs w:val="24"/>
          <w:highlight w:val="none"/>
          <w:lang w:eastAsia="zh-CN"/>
        </w:rPr>
        <w:t>淮安市卫生健康委员会医疗设备集中采购项目，</w:t>
      </w:r>
      <w:r>
        <w:rPr>
          <w:rFonts w:hint="eastAsia" w:ascii="宋体" w:hAnsi="宋体" w:eastAsia="宋体" w:cs="宋体"/>
          <w:snapToGrid w:val="0"/>
          <w:color w:val="000000"/>
          <w:spacing w:val="0"/>
          <w:kern w:val="0"/>
          <w:position w:val="0"/>
          <w:sz w:val="24"/>
          <w:szCs w:val="24"/>
          <w:highlight w:val="none"/>
          <w:lang w:val="en-US" w:eastAsia="zh-CN"/>
        </w:rPr>
        <w:t>本次项目共分为十一个标段，</w:t>
      </w:r>
      <w:r>
        <w:rPr>
          <w:rFonts w:hint="eastAsia" w:ascii="宋体" w:hAnsi="宋体" w:eastAsia="宋体" w:cs="宋体"/>
          <w:snapToGrid w:val="0"/>
          <w:color w:val="000000"/>
          <w:spacing w:val="0"/>
          <w:kern w:val="0"/>
          <w:position w:val="0"/>
          <w:sz w:val="24"/>
          <w:szCs w:val="24"/>
          <w:highlight w:val="none"/>
          <w:lang w:eastAsia="en-US"/>
        </w:rPr>
        <w:t>具体详见</w:t>
      </w:r>
      <w:r>
        <w:rPr>
          <w:rFonts w:hint="eastAsia" w:ascii="宋体" w:hAnsi="宋体" w:eastAsia="宋体" w:cs="宋体"/>
          <w:snapToGrid w:val="0"/>
          <w:color w:val="000000"/>
          <w:spacing w:val="0"/>
          <w:kern w:val="0"/>
          <w:position w:val="0"/>
          <w:sz w:val="24"/>
          <w:szCs w:val="24"/>
          <w:highlight w:val="none"/>
          <w:lang w:eastAsia="zh-CN"/>
        </w:rPr>
        <w:t>招标文件</w:t>
      </w:r>
      <w:r>
        <w:rPr>
          <w:rFonts w:hint="eastAsia" w:ascii="宋体" w:hAnsi="宋体" w:eastAsia="宋体" w:cs="宋体"/>
          <w:snapToGrid w:val="0"/>
          <w:color w:val="000000"/>
          <w:spacing w:val="0"/>
          <w:kern w:val="0"/>
          <w:position w:val="0"/>
          <w:sz w:val="24"/>
          <w:szCs w:val="24"/>
          <w:highlight w:val="none"/>
          <w:lang w:eastAsia="en-US"/>
        </w:rPr>
        <w:t>第五章采购需求。</w:t>
      </w:r>
    </w:p>
    <w:tbl>
      <w:tblPr>
        <w:tblStyle w:val="13"/>
        <w:tblW w:w="9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4394"/>
        <w:gridCol w:w="2024"/>
        <w:gridCol w:w="2490"/>
      </w:tblGrid>
      <w:tr w14:paraId="4E2B0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050" w:type="dxa"/>
            <w:noWrap w:val="0"/>
            <w:vAlign w:val="center"/>
          </w:tcPr>
          <w:p w14:paraId="2E97ECB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序号</w:t>
            </w:r>
          </w:p>
        </w:tc>
        <w:tc>
          <w:tcPr>
            <w:tcW w:w="4394" w:type="dxa"/>
            <w:noWrap w:val="0"/>
            <w:vAlign w:val="center"/>
          </w:tcPr>
          <w:p w14:paraId="32EF2EC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名称</w:t>
            </w:r>
          </w:p>
        </w:tc>
        <w:tc>
          <w:tcPr>
            <w:tcW w:w="2024" w:type="dxa"/>
            <w:noWrap w:val="0"/>
            <w:vAlign w:val="center"/>
          </w:tcPr>
          <w:p w14:paraId="79AC971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数量</w:t>
            </w:r>
          </w:p>
        </w:tc>
        <w:tc>
          <w:tcPr>
            <w:tcW w:w="2490" w:type="dxa"/>
            <w:noWrap w:val="0"/>
            <w:vAlign w:val="center"/>
          </w:tcPr>
          <w:p w14:paraId="1A65CD0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最高限价（万元）</w:t>
            </w:r>
          </w:p>
        </w:tc>
      </w:tr>
      <w:tr w14:paraId="01FA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2789B60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w:t>
            </w:r>
          </w:p>
        </w:tc>
        <w:tc>
          <w:tcPr>
            <w:tcW w:w="4394" w:type="dxa"/>
            <w:noWrap w:val="0"/>
            <w:vAlign w:val="center"/>
          </w:tcPr>
          <w:p w14:paraId="0D05A60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中高端CT   一标段</w:t>
            </w:r>
          </w:p>
        </w:tc>
        <w:tc>
          <w:tcPr>
            <w:tcW w:w="2024" w:type="dxa"/>
            <w:noWrap w:val="0"/>
            <w:vAlign w:val="center"/>
          </w:tcPr>
          <w:p w14:paraId="5069BD3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7A2F5DA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489.00</w:t>
            </w:r>
          </w:p>
        </w:tc>
      </w:tr>
      <w:tr w14:paraId="0DD31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02531F6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2</w:t>
            </w:r>
          </w:p>
        </w:tc>
        <w:tc>
          <w:tcPr>
            <w:tcW w:w="4394" w:type="dxa"/>
            <w:noWrap w:val="0"/>
            <w:vAlign w:val="center"/>
          </w:tcPr>
          <w:p w14:paraId="3CA7492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泌尿外科彩超   二标段</w:t>
            </w:r>
          </w:p>
        </w:tc>
        <w:tc>
          <w:tcPr>
            <w:tcW w:w="2024" w:type="dxa"/>
            <w:noWrap w:val="0"/>
            <w:vAlign w:val="center"/>
          </w:tcPr>
          <w:p w14:paraId="0FF25F4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56EFA72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Arial" w:cs="宋体"/>
                <w:snapToGrid w:val="0"/>
                <w:color w:val="000000"/>
                <w:spacing w:val="0"/>
                <w:kern w:val="0"/>
                <w:position w:val="0"/>
                <w:sz w:val="24"/>
                <w:szCs w:val="24"/>
                <w:highlight w:val="none"/>
                <w:shd w:val="clear"/>
                <w:lang w:val="en-US" w:eastAsia="zh-CN"/>
              </w:rPr>
              <w:t>158.00</w:t>
            </w:r>
          </w:p>
        </w:tc>
      </w:tr>
      <w:tr w14:paraId="4242E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57B8A05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3</w:t>
            </w:r>
          </w:p>
        </w:tc>
        <w:tc>
          <w:tcPr>
            <w:tcW w:w="4394" w:type="dxa"/>
            <w:noWrap w:val="0"/>
            <w:vAlign w:val="center"/>
          </w:tcPr>
          <w:p w14:paraId="53C06D2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三标段</w:t>
            </w:r>
          </w:p>
        </w:tc>
        <w:tc>
          <w:tcPr>
            <w:tcW w:w="2024" w:type="dxa"/>
            <w:noWrap w:val="0"/>
            <w:vAlign w:val="center"/>
          </w:tcPr>
          <w:p w14:paraId="0547ABD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2CB0635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Arial" w:cs="宋体"/>
                <w:snapToGrid w:val="0"/>
                <w:color w:val="000000"/>
                <w:spacing w:val="0"/>
                <w:kern w:val="0"/>
                <w:position w:val="0"/>
                <w:sz w:val="24"/>
                <w:szCs w:val="24"/>
                <w:highlight w:val="none"/>
                <w:shd w:val="clear"/>
                <w:lang w:val="en-US" w:eastAsia="zh-CN"/>
              </w:rPr>
              <w:t>148</w:t>
            </w:r>
            <w:r>
              <w:rPr>
                <w:rFonts w:hint="eastAsia" w:ascii="宋体" w:hAnsi="宋体" w:eastAsia="宋体" w:cs="宋体"/>
                <w:snapToGrid w:val="0"/>
                <w:color w:val="000000"/>
                <w:spacing w:val="0"/>
                <w:kern w:val="0"/>
                <w:position w:val="0"/>
                <w:sz w:val="24"/>
                <w:szCs w:val="24"/>
                <w:highlight w:val="none"/>
                <w:shd w:val="clear"/>
                <w:lang w:val="en-US" w:eastAsia="zh-CN"/>
              </w:rPr>
              <w:t xml:space="preserve">.00 </w:t>
            </w:r>
          </w:p>
        </w:tc>
      </w:tr>
      <w:tr w14:paraId="5D12C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5D8A368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4</w:t>
            </w:r>
          </w:p>
        </w:tc>
        <w:tc>
          <w:tcPr>
            <w:tcW w:w="4394" w:type="dxa"/>
            <w:noWrap w:val="0"/>
            <w:vAlign w:val="center"/>
          </w:tcPr>
          <w:p w14:paraId="5101319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四标段</w:t>
            </w:r>
          </w:p>
        </w:tc>
        <w:tc>
          <w:tcPr>
            <w:tcW w:w="2024" w:type="dxa"/>
            <w:noWrap w:val="0"/>
            <w:vAlign w:val="center"/>
          </w:tcPr>
          <w:p w14:paraId="1F98A2F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14AA516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138.00</w:t>
            </w:r>
          </w:p>
        </w:tc>
      </w:tr>
      <w:tr w14:paraId="692E7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04D68BE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5</w:t>
            </w:r>
          </w:p>
        </w:tc>
        <w:tc>
          <w:tcPr>
            <w:tcW w:w="4394" w:type="dxa"/>
            <w:noWrap w:val="0"/>
            <w:vAlign w:val="center"/>
          </w:tcPr>
          <w:p w14:paraId="2011476B">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五标段</w:t>
            </w:r>
          </w:p>
        </w:tc>
        <w:tc>
          <w:tcPr>
            <w:tcW w:w="2024" w:type="dxa"/>
            <w:noWrap w:val="0"/>
            <w:vAlign w:val="center"/>
          </w:tcPr>
          <w:p w14:paraId="5092C4E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38521C3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 xml:space="preserve">148.00 </w:t>
            </w:r>
          </w:p>
        </w:tc>
      </w:tr>
      <w:tr w14:paraId="3B353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708C464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6</w:t>
            </w:r>
          </w:p>
        </w:tc>
        <w:tc>
          <w:tcPr>
            <w:tcW w:w="4394" w:type="dxa"/>
            <w:noWrap w:val="0"/>
            <w:vAlign w:val="center"/>
          </w:tcPr>
          <w:p w14:paraId="31F0A26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高端CT  六标段</w:t>
            </w:r>
          </w:p>
        </w:tc>
        <w:tc>
          <w:tcPr>
            <w:tcW w:w="2024" w:type="dxa"/>
            <w:noWrap w:val="0"/>
            <w:vAlign w:val="center"/>
          </w:tcPr>
          <w:p w14:paraId="23DC896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25E3720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920.00</w:t>
            </w:r>
          </w:p>
        </w:tc>
      </w:tr>
      <w:tr w14:paraId="53F2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0A0287DB">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7</w:t>
            </w:r>
          </w:p>
        </w:tc>
        <w:tc>
          <w:tcPr>
            <w:tcW w:w="4394" w:type="dxa"/>
            <w:noWrap w:val="0"/>
            <w:vAlign w:val="center"/>
          </w:tcPr>
          <w:p w14:paraId="299577B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中高端彩超  七标段</w:t>
            </w:r>
          </w:p>
        </w:tc>
        <w:tc>
          <w:tcPr>
            <w:tcW w:w="2024" w:type="dxa"/>
            <w:noWrap w:val="0"/>
            <w:vAlign w:val="center"/>
          </w:tcPr>
          <w:p w14:paraId="280E630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5806AAA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95.00</w:t>
            </w:r>
          </w:p>
        </w:tc>
      </w:tr>
      <w:tr w14:paraId="4775B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7A34A39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8</w:t>
            </w:r>
          </w:p>
        </w:tc>
        <w:tc>
          <w:tcPr>
            <w:tcW w:w="4394" w:type="dxa"/>
            <w:noWrap w:val="0"/>
            <w:vAlign w:val="center"/>
          </w:tcPr>
          <w:p w14:paraId="3F9C320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超声科高端彩超 八标段</w:t>
            </w:r>
          </w:p>
        </w:tc>
        <w:tc>
          <w:tcPr>
            <w:tcW w:w="2024" w:type="dxa"/>
            <w:noWrap w:val="0"/>
            <w:vAlign w:val="center"/>
          </w:tcPr>
          <w:p w14:paraId="19A556F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2套</w:t>
            </w:r>
          </w:p>
        </w:tc>
        <w:tc>
          <w:tcPr>
            <w:tcW w:w="2490" w:type="dxa"/>
            <w:noWrap w:val="0"/>
            <w:vAlign w:val="center"/>
          </w:tcPr>
          <w:p w14:paraId="51788D0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 xml:space="preserve">296.00 </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（148.00万元/套）</w:t>
            </w:r>
          </w:p>
        </w:tc>
      </w:tr>
      <w:tr w14:paraId="392C4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2F00666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9</w:t>
            </w:r>
          </w:p>
        </w:tc>
        <w:tc>
          <w:tcPr>
            <w:tcW w:w="4394" w:type="dxa"/>
            <w:noWrap w:val="0"/>
            <w:vAlign w:val="center"/>
          </w:tcPr>
          <w:p w14:paraId="4C8348A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超声诊断设备  九标段</w:t>
            </w:r>
          </w:p>
        </w:tc>
        <w:tc>
          <w:tcPr>
            <w:tcW w:w="2024" w:type="dxa"/>
            <w:noWrap w:val="0"/>
            <w:vAlign w:val="center"/>
          </w:tcPr>
          <w:p w14:paraId="30F8F96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50B2D8C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79.00</w:t>
            </w:r>
          </w:p>
        </w:tc>
      </w:tr>
      <w:tr w14:paraId="4EBDD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589A988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10</w:t>
            </w:r>
          </w:p>
        </w:tc>
        <w:tc>
          <w:tcPr>
            <w:tcW w:w="4394" w:type="dxa"/>
            <w:shd w:val="clear" w:color="auto" w:fill="auto"/>
            <w:noWrap w:val="0"/>
            <w:vAlign w:val="center"/>
          </w:tcPr>
          <w:p w14:paraId="6309942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呼吸机   十标段</w:t>
            </w:r>
          </w:p>
        </w:tc>
        <w:tc>
          <w:tcPr>
            <w:tcW w:w="2024" w:type="dxa"/>
            <w:shd w:val="clear" w:color="auto" w:fill="auto"/>
            <w:noWrap w:val="0"/>
            <w:vAlign w:val="center"/>
          </w:tcPr>
          <w:p w14:paraId="7CC1888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5套</w:t>
            </w:r>
          </w:p>
        </w:tc>
        <w:tc>
          <w:tcPr>
            <w:tcW w:w="2490" w:type="dxa"/>
            <w:shd w:val="clear" w:color="auto" w:fill="auto"/>
            <w:noWrap w:val="0"/>
            <w:vAlign w:val="center"/>
          </w:tcPr>
          <w:p w14:paraId="4073110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shd w:val="clear" w:fill="FFFF00"/>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70.00</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w:t>
            </w:r>
            <w:r>
              <w:rPr>
                <w:rFonts w:hint="eastAsia" w:ascii="宋体" w:hAnsi="宋体" w:eastAsia="Arial" w:cs="宋体"/>
                <w:snapToGrid w:val="0"/>
                <w:color w:val="000000"/>
                <w:spacing w:val="0"/>
                <w:kern w:val="0"/>
                <w:position w:val="0"/>
                <w:sz w:val="24"/>
                <w:szCs w:val="24"/>
                <w:highlight w:val="none"/>
                <w:shd w:val="clear"/>
                <w:lang w:val="en-US" w:eastAsia="zh-CN"/>
              </w:rPr>
              <w:t>.00</w:t>
            </w:r>
            <w:r>
              <w:rPr>
                <w:rFonts w:hint="eastAsia" w:ascii="宋体" w:hAnsi="宋体" w:eastAsia="宋体" w:cs="宋体"/>
                <w:snapToGrid w:val="0"/>
                <w:color w:val="000000"/>
                <w:spacing w:val="0"/>
                <w:kern w:val="0"/>
                <w:position w:val="0"/>
                <w:sz w:val="24"/>
                <w:szCs w:val="24"/>
                <w:highlight w:val="none"/>
                <w:shd w:val="clear"/>
                <w:lang w:val="en-US" w:eastAsia="zh-CN"/>
              </w:rPr>
              <w:t>万元/套）</w:t>
            </w:r>
          </w:p>
        </w:tc>
      </w:tr>
      <w:tr w14:paraId="34189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5B32DBC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11</w:t>
            </w:r>
          </w:p>
        </w:tc>
        <w:tc>
          <w:tcPr>
            <w:tcW w:w="4394" w:type="dxa"/>
            <w:shd w:val="clear" w:color="auto" w:fill="auto"/>
            <w:noWrap w:val="0"/>
            <w:vAlign w:val="center"/>
          </w:tcPr>
          <w:p w14:paraId="4D45AC6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彩超    十一标段</w:t>
            </w:r>
          </w:p>
        </w:tc>
        <w:tc>
          <w:tcPr>
            <w:tcW w:w="2024" w:type="dxa"/>
            <w:shd w:val="clear" w:color="auto" w:fill="auto"/>
            <w:noWrap w:val="0"/>
            <w:vAlign w:val="center"/>
          </w:tcPr>
          <w:p w14:paraId="73B4BEA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shd w:val="clear" w:color="auto" w:fill="auto"/>
            <w:noWrap w:val="0"/>
            <w:vAlign w:val="center"/>
          </w:tcPr>
          <w:p w14:paraId="1A6D223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shd w:val="clear" w:fill="FFFF00"/>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105.00</w:t>
            </w:r>
          </w:p>
        </w:tc>
      </w:tr>
      <w:tr w14:paraId="36138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68" w:type="dxa"/>
            <w:gridSpan w:val="3"/>
            <w:noWrap w:val="0"/>
            <w:vAlign w:val="center"/>
          </w:tcPr>
          <w:p w14:paraId="2AC3928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b/>
                <w:bCs/>
                <w:snapToGrid w:val="0"/>
                <w:color w:val="000000"/>
                <w:spacing w:val="0"/>
                <w:kern w:val="0"/>
                <w:position w:val="0"/>
                <w:sz w:val="24"/>
                <w:szCs w:val="24"/>
                <w:highlight w:val="none"/>
                <w:vertAlign w:val="baseline"/>
                <w:lang w:val="en-US" w:eastAsia="zh-CN"/>
              </w:rPr>
              <w:t>合计：</w:t>
            </w:r>
          </w:p>
        </w:tc>
        <w:tc>
          <w:tcPr>
            <w:tcW w:w="2490" w:type="dxa"/>
            <w:noWrap w:val="0"/>
            <w:vAlign w:val="center"/>
          </w:tcPr>
          <w:p w14:paraId="5778BAB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b/>
                <w:bCs/>
                <w:snapToGrid w:val="0"/>
                <w:color w:val="000000"/>
                <w:spacing w:val="0"/>
                <w:kern w:val="0"/>
                <w:position w:val="0"/>
                <w:sz w:val="24"/>
                <w:szCs w:val="24"/>
                <w:highlight w:val="none"/>
                <w:vertAlign w:val="baseline"/>
                <w:lang w:val="en-US" w:eastAsia="zh-CN"/>
              </w:rPr>
              <w:t>2646.00</w:t>
            </w:r>
          </w:p>
        </w:tc>
      </w:tr>
    </w:tbl>
    <w:p w14:paraId="06DDF81D">
      <w:pPr>
        <w:keepNext w:val="0"/>
        <w:keepLines w:val="0"/>
        <w:pageBreakBefore w:val="0"/>
        <w:widowControl/>
        <w:numPr>
          <w:ilvl w:val="0"/>
          <w:numId w:val="0"/>
        </w:numPr>
        <w:kinsoku w:val="0"/>
        <w:overflowPunct/>
        <w:topLinePunct w:val="0"/>
        <w:autoSpaceDE w:val="0"/>
        <w:autoSpaceDN w:val="0"/>
        <w:bidi w:val="0"/>
        <w:adjustRightInd w:val="0"/>
        <w:snapToGrid w:val="0"/>
        <w:spacing w:line="480" w:lineRule="exact"/>
        <w:jc w:val="left"/>
        <w:textAlignment w:val="baseline"/>
        <w:rPr>
          <w:rFonts w:hint="eastAsia" w:ascii="宋体" w:hAnsi="宋体" w:eastAsia="宋体" w:cs="宋体"/>
          <w:snapToGrid w:val="0"/>
          <w:color w:val="000000"/>
          <w:spacing w:val="0"/>
          <w:kern w:val="0"/>
          <w:position w:val="0"/>
          <w:sz w:val="24"/>
          <w:szCs w:val="24"/>
          <w:highlight w:val="none"/>
          <w:lang w:val="en-US" w:eastAsia="en-US"/>
        </w:rPr>
      </w:pPr>
    </w:p>
    <w:p w14:paraId="003D1D41">
      <w:pPr>
        <w:keepNext w:val="0"/>
        <w:keepLines w:val="0"/>
        <w:pageBreakBefore w:val="0"/>
        <w:widowControl/>
        <w:numPr>
          <w:ilvl w:val="0"/>
          <w:numId w:val="0"/>
        </w:numPr>
        <w:kinsoku w:val="0"/>
        <w:overflowPunct/>
        <w:topLinePunct w:val="0"/>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spacing w:val="0"/>
          <w:kern w:val="0"/>
          <w:position w:val="0"/>
          <w:sz w:val="24"/>
          <w:szCs w:val="24"/>
          <w:highlight w:val="none"/>
          <w:lang w:val="en-US" w:eastAsia="en-US"/>
        </w:rPr>
      </w:pPr>
      <w:r>
        <w:rPr>
          <w:rFonts w:hint="eastAsia" w:ascii="宋体" w:hAnsi="宋体" w:eastAsia="宋体" w:cs="宋体"/>
          <w:snapToGrid w:val="0"/>
          <w:color w:val="000000"/>
          <w:spacing w:val="0"/>
          <w:kern w:val="0"/>
          <w:position w:val="0"/>
          <w:sz w:val="24"/>
          <w:szCs w:val="24"/>
          <w:highlight w:val="none"/>
          <w:lang w:val="en-US" w:eastAsia="en-US"/>
        </w:rPr>
        <w:t>注：投标人可选择其中任何一标段或多个标段投标，也可兼投，每个标段只有一位成交投标人，同一个投标人可以兼中多个标段。</w:t>
      </w:r>
    </w:p>
    <w:p w14:paraId="3920F47E">
      <w:pPr>
        <w:keepNext w:val="0"/>
        <w:keepLines w:val="0"/>
        <w:pageBreakBefore w:val="0"/>
        <w:widowControl w:val="0"/>
        <w:kinsoku/>
        <w:wordWrap/>
        <w:overflowPunct/>
        <w:topLinePunct w:val="0"/>
        <w:autoSpaceDE/>
        <w:autoSpaceDN/>
        <w:bidi w:val="0"/>
        <w:adjustRightInd w:val="0"/>
        <w:snapToGrid w:val="0"/>
        <w:spacing w:line="480" w:lineRule="exact"/>
        <w:ind w:right="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六</w:t>
      </w: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供货期</w:t>
      </w:r>
      <w:r>
        <w:rPr>
          <w:rFonts w:hint="eastAsia" w:ascii="宋体" w:hAnsi="宋体" w:eastAsia="宋体" w:cs="宋体"/>
          <w:snapToGrid w:val="0"/>
          <w:color w:val="000000"/>
          <w:spacing w:val="0"/>
          <w:kern w:val="0"/>
          <w:position w:val="0"/>
          <w:sz w:val="24"/>
          <w:szCs w:val="24"/>
          <w:highlight w:val="none"/>
          <w:lang w:eastAsia="en-US"/>
        </w:rPr>
        <w:t>：</w:t>
      </w:r>
      <w:r>
        <w:rPr>
          <w:rFonts w:hint="eastAsia" w:ascii="宋体" w:hAnsi="宋体" w:eastAsia="宋体" w:cs="宋体"/>
          <w:snapToGrid w:val="0"/>
          <w:color w:val="000000"/>
          <w:spacing w:val="0"/>
          <w:kern w:val="0"/>
          <w:position w:val="0"/>
          <w:sz w:val="24"/>
          <w:szCs w:val="24"/>
          <w:highlight w:val="none"/>
          <w:lang w:val="en-US" w:eastAsia="zh-CN"/>
        </w:rPr>
        <w:t xml:space="preserve"> </w:t>
      </w:r>
      <w:r>
        <w:rPr>
          <w:rFonts w:hint="eastAsia" w:ascii="宋体" w:hAnsi="宋体" w:eastAsia="宋体" w:cs="宋体"/>
          <w:snapToGrid w:val="0"/>
          <w:color w:val="000000"/>
          <w:spacing w:val="0"/>
          <w:kern w:val="0"/>
          <w:position w:val="0"/>
          <w:sz w:val="24"/>
          <w:szCs w:val="24"/>
          <w:highlight w:val="none"/>
          <w:lang w:eastAsia="en-US"/>
        </w:rPr>
        <w:t>合</w:t>
      </w:r>
      <w:r>
        <w:rPr>
          <w:rFonts w:hint="eastAsia" w:ascii="宋体" w:hAnsi="宋体" w:eastAsia="宋体" w:cs="宋体"/>
          <w:snapToGrid w:val="0"/>
          <w:color w:val="000000"/>
          <w:spacing w:val="0"/>
          <w:kern w:val="0"/>
          <w:position w:val="0"/>
          <w:sz w:val="24"/>
          <w:szCs w:val="24"/>
          <w:highlight w:val="none"/>
          <w:shd w:val="clear"/>
          <w:lang w:eastAsia="en-US"/>
        </w:rPr>
        <w:t>同签订之日起</w:t>
      </w:r>
      <w:r>
        <w:rPr>
          <w:rFonts w:hint="eastAsia" w:ascii="宋体" w:hAnsi="宋体" w:eastAsia="宋体" w:cs="宋体"/>
          <w:snapToGrid w:val="0"/>
          <w:color w:val="000000"/>
          <w:spacing w:val="0"/>
          <w:kern w:val="0"/>
          <w:position w:val="0"/>
          <w:sz w:val="24"/>
          <w:szCs w:val="24"/>
          <w:highlight w:val="none"/>
          <w:shd w:val="clear"/>
          <w:lang w:val="en-US" w:eastAsia="zh-CN"/>
        </w:rPr>
        <w:t>30天内</w:t>
      </w:r>
      <w:r>
        <w:rPr>
          <w:rFonts w:hint="eastAsia" w:ascii="宋体" w:hAnsi="宋体" w:eastAsia="宋体" w:cs="宋体"/>
          <w:snapToGrid w:val="0"/>
          <w:color w:val="000000"/>
          <w:spacing w:val="0"/>
          <w:kern w:val="0"/>
          <w:position w:val="0"/>
          <w:sz w:val="24"/>
          <w:szCs w:val="24"/>
          <w:highlight w:val="none"/>
          <w:lang w:eastAsia="en-US"/>
        </w:rPr>
        <w:t>完成供货并安装调试到位。</w:t>
      </w:r>
    </w:p>
    <w:p w14:paraId="5BA8676E">
      <w:pPr>
        <w:keepNext w:val="0"/>
        <w:keepLines w:val="0"/>
        <w:pageBreakBefore w:val="0"/>
        <w:widowControl w:val="0"/>
        <w:kinsoku/>
        <w:wordWrap/>
        <w:overflowPunct/>
        <w:topLinePunct w:val="0"/>
        <w:autoSpaceDE/>
        <w:autoSpaceDN/>
        <w:bidi w:val="0"/>
        <w:adjustRightInd w:val="0"/>
        <w:snapToGrid w:val="0"/>
        <w:spacing w:line="480" w:lineRule="exact"/>
        <w:ind w:right="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七</w:t>
      </w: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免费质保期</w:t>
      </w:r>
      <w:r>
        <w:rPr>
          <w:rFonts w:hint="eastAsia" w:ascii="宋体" w:hAnsi="宋体" w:eastAsia="宋体" w:cs="宋体"/>
          <w:snapToGrid w:val="0"/>
          <w:color w:val="000000"/>
          <w:spacing w:val="0"/>
          <w:kern w:val="0"/>
          <w:position w:val="0"/>
          <w:sz w:val="24"/>
          <w:szCs w:val="24"/>
          <w:highlight w:val="none"/>
          <w:lang w:eastAsia="en-US"/>
        </w:rPr>
        <w:t>：标内设备整机</w:t>
      </w:r>
      <w:r>
        <w:rPr>
          <w:rFonts w:hint="eastAsia" w:ascii="宋体" w:hAnsi="宋体" w:eastAsia="宋体" w:cs="宋体"/>
          <w:snapToGrid w:val="0"/>
          <w:color w:val="000000"/>
          <w:spacing w:val="0"/>
          <w:kern w:val="0"/>
          <w:position w:val="0"/>
          <w:sz w:val="24"/>
          <w:szCs w:val="24"/>
          <w:highlight w:val="none"/>
          <w:lang w:val="en-US" w:eastAsia="zh-CN"/>
        </w:rPr>
        <w:t>原厂</w:t>
      </w:r>
      <w:r>
        <w:rPr>
          <w:rFonts w:hint="eastAsia" w:ascii="宋体" w:hAnsi="宋体" w:eastAsia="宋体" w:cs="宋体"/>
          <w:snapToGrid w:val="0"/>
          <w:color w:val="000000"/>
          <w:spacing w:val="0"/>
          <w:kern w:val="0"/>
          <w:position w:val="0"/>
          <w:sz w:val="24"/>
          <w:szCs w:val="24"/>
          <w:highlight w:val="none"/>
          <w:lang w:eastAsia="en-US"/>
        </w:rPr>
        <w:t>质保三年起。</w:t>
      </w:r>
    </w:p>
    <w:p w14:paraId="2A796571">
      <w:pPr>
        <w:keepNext w:val="0"/>
        <w:keepLines w:val="0"/>
        <w:pageBreakBefore w:val="0"/>
        <w:widowControl w:val="0"/>
        <w:kinsoku/>
        <w:wordWrap/>
        <w:overflowPunct/>
        <w:topLinePunct w:val="0"/>
        <w:autoSpaceDE/>
        <w:autoSpaceDN/>
        <w:bidi w:val="0"/>
        <w:adjustRightInd w:val="0"/>
        <w:snapToGrid w:val="0"/>
        <w:spacing w:line="480" w:lineRule="exact"/>
        <w:ind w:right="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八</w:t>
      </w: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eastAsia="en-US"/>
        </w:rPr>
        <w:t>本项目不接受联合体</w:t>
      </w:r>
      <w:r>
        <w:rPr>
          <w:rFonts w:hint="eastAsia" w:ascii="宋体" w:hAnsi="宋体" w:eastAsia="宋体" w:cs="宋体"/>
          <w:snapToGrid w:val="0"/>
          <w:color w:val="000000"/>
          <w:spacing w:val="0"/>
          <w:kern w:val="0"/>
          <w:position w:val="0"/>
          <w:sz w:val="24"/>
          <w:szCs w:val="24"/>
          <w:highlight w:val="none"/>
          <w:lang w:eastAsia="zh-CN"/>
        </w:rPr>
        <w:t>投标</w:t>
      </w:r>
      <w:r>
        <w:rPr>
          <w:rFonts w:hint="eastAsia" w:ascii="宋体" w:hAnsi="宋体" w:eastAsia="宋体" w:cs="宋体"/>
          <w:snapToGrid w:val="0"/>
          <w:color w:val="000000"/>
          <w:spacing w:val="0"/>
          <w:kern w:val="0"/>
          <w:position w:val="0"/>
          <w:sz w:val="24"/>
          <w:szCs w:val="24"/>
          <w:highlight w:val="none"/>
          <w:lang w:eastAsia="en-US"/>
        </w:rPr>
        <w:t>。</w:t>
      </w:r>
    </w:p>
    <w:p w14:paraId="0F9E33F9">
      <w:pPr>
        <w:keepNext w:val="0"/>
        <w:keepLines w:val="0"/>
        <w:pageBreakBefore w:val="0"/>
        <w:widowControl w:val="0"/>
        <w:kinsoku/>
        <w:wordWrap/>
        <w:overflowPunct/>
        <w:topLinePunct w:val="0"/>
        <w:autoSpaceDE/>
        <w:autoSpaceDN/>
        <w:bidi w:val="0"/>
        <w:adjustRightInd w:val="0"/>
        <w:snapToGrid w:val="0"/>
        <w:spacing w:line="480" w:lineRule="exact"/>
        <w:ind w:right="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九</w:t>
      </w: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eastAsia="en-US"/>
        </w:rPr>
        <w:t>本项目采购标的对应的中小企业划分标准所属行业：</w:t>
      </w:r>
      <w:r>
        <w:rPr>
          <w:rFonts w:hint="eastAsia" w:ascii="宋体" w:hAnsi="宋体" w:eastAsia="宋体" w:cs="宋体"/>
          <w:b/>
          <w:bCs/>
          <w:snapToGrid w:val="0"/>
          <w:color w:val="000000"/>
          <w:spacing w:val="0"/>
          <w:kern w:val="0"/>
          <w:position w:val="0"/>
          <w:sz w:val="24"/>
          <w:szCs w:val="24"/>
          <w:highlight w:val="none"/>
          <w:u w:val="single" w:color="auto"/>
          <w:lang w:val="en-US" w:eastAsia="zh-CN"/>
        </w:rPr>
        <w:t>工业</w:t>
      </w:r>
      <w:r>
        <w:rPr>
          <w:rFonts w:hint="eastAsia" w:ascii="宋体" w:hAnsi="宋体" w:eastAsia="宋体" w:cs="宋体"/>
          <w:snapToGrid w:val="0"/>
          <w:color w:val="000000"/>
          <w:spacing w:val="0"/>
          <w:kern w:val="0"/>
          <w:position w:val="0"/>
          <w:sz w:val="24"/>
          <w:szCs w:val="24"/>
          <w:highlight w:val="none"/>
          <w:lang w:eastAsia="en-US"/>
        </w:rPr>
        <w:t>。</w:t>
      </w:r>
    </w:p>
    <w:p w14:paraId="2A3D41D2">
      <w:pPr>
        <w:keepNext w:val="0"/>
        <w:keepLines w:val="0"/>
        <w:pageBreakBefore w:val="0"/>
        <w:widowControl w:val="0"/>
        <w:kinsoku/>
        <w:wordWrap/>
        <w:overflowPunct/>
        <w:topLinePunct w:val="0"/>
        <w:autoSpaceDE/>
        <w:autoSpaceDN/>
        <w:bidi w:val="0"/>
        <w:adjustRightInd w:val="0"/>
        <w:snapToGrid w:val="0"/>
        <w:spacing w:line="480" w:lineRule="exact"/>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6" w:name="_Toc7184"/>
      <w:r>
        <w:rPr>
          <w:rFonts w:hint="eastAsia" w:ascii="宋体" w:hAnsi="宋体" w:eastAsia="宋体" w:cs="宋体"/>
          <w:b/>
          <w:bCs/>
          <w:snapToGrid w:val="0"/>
          <w:color w:val="000000"/>
          <w:spacing w:val="0"/>
          <w:kern w:val="0"/>
          <w:position w:val="0"/>
          <w:sz w:val="24"/>
          <w:szCs w:val="24"/>
          <w:highlight w:val="none"/>
          <w:lang w:eastAsia="en-US"/>
        </w:rPr>
        <w:t>二、申请人的资格要求</w:t>
      </w:r>
      <w:bookmarkEnd w:id="6"/>
    </w:p>
    <w:p w14:paraId="6EFE3E05">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（一）符合《中华人民共和国政府采购法》第二十二条规定</w:t>
      </w:r>
      <w:r>
        <w:rPr>
          <w:rFonts w:hint="eastAsia" w:ascii="宋体" w:hAnsi="宋体" w:eastAsia="宋体" w:cs="宋体"/>
          <w:snapToGrid w:val="0"/>
          <w:color w:val="000000"/>
          <w:spacing w:val="0"/>
          <w:kern w:val="0"/>
          <w:position w:val="0"/>
          <w:sz w:val="24"/>
          <w:szCs w:val="24"/>
          <w:highlight w:val="none"/>
          <w:lang w:val="en-US" w:eastAsia="zh-CN"/>
        </w:rPr>
        <w:t>的六项条件</w:t>
      </w:r>
      <w:r>
        <w:rPr>
          <w:rFonts w:hint="eastAsia" w:ascii="宋体" w:hAnsi="宋体" w:eastAsia="宋体" w:cs="宋体"/>
          <w:snapToGrid w:val="0"/>
          <w:color w:val="000000"/>
          <w:spacing w:val="0"/>
          <w:kern w:val="0"/>
          <w:position w:val="0"/>
          <w:sz w:val="24"/>
          <w:szCs w:val="24"/>
          <w:highlight w:val="none"/>
          <w:lang w:eastAsia="en-US"/>
        </w:rPr>
        <w:t>；</w:t>
      </w:r>
    </w:p>
    <w:p w14:paraId="65468A44">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（二）落实政府采购政策需满足的资格要求：</w:t>
      </w:r>
    </w:p>
    <w:p w14:paraId="46D04A98">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本项目按照以下第</w:t>
      </w:r>
      <w:r>
        <w:rPr>
          <w:rFonts w:hint="eastAsia" w:ascii="宋体" w:hAnsi="宋体" w:eastAsia="宋体" w:cs="宋体"/>
          <w:snapToGrid w:val="0"/>
          <w:color w:val="000000"/>
          <w:spacing w:val="0"/>
          <w:kern w:val="0"/>
          <w:position w:val="0"/>
          <w:sz w:val="24"/>
          <w:szCs w:val="24"/>
          <w:highlight w:val="none"/>
          <w:u w:val="single"/>
          <w:lang w:eastAsia="en-US"/>
        </w:rPr>
        <w:t xml:space="preserve"> </w:t>
      </w:r>
      <w:r>
        <w:rPr>
          <w:rFonts w:hint="eastAsia" w:ascii="宋体" w:hAnsi="宋体" w:eastAsia="宋体" w:cs="宋体"/>
          <w:b/>
          <w:bCs/>
          <w:snapToGrid w:val="0"/>
          <w:color w:val="000000"/>
          <w:spacing w:val="0"/>
          <w:kern w:val="0"/>
          <w:position w:val="0"/>
          <w:sz w:val="24"/>
          <w:szCs w:val="24"/>
          <w:highlight w:val="none"/>
          <w:u w:val="single" w:color="auto"/>
          <w:lang w:eastAsia="en-US"/>
        </w:rPr>
        <w:t>3</w:t>
      </w:r>
      <w:r>
        <w:rPr>
          <w:rFonts w:hint="eastAsia" w:ascii="宋体" w:hAnsi="宋体" w:eastAsia="宋体" w:cs="宋体"/>
          <w:snapToGrid w:val="0"/>
          <w:color w:val="000000"/>
          <w:spacing w:val="0"/>
          <w:kern w:val="0"/>
          <w:position w:val="0"/>
          <w:sz w:val="24"/>
          <w:szCs w:val="24"/>
          <w:highlight w:val="none"/>
          <w:u w:val="single" w:color="auto"/>
          <w:lang w:eastAsia="en-US"/>
        </w:rPr>
        <w:t xml:space="preserve"> </w:t>
      </w:r>
      <w:r>
        <w:rPr>
          <w:rFonts w:hint="eastAsia" w:ascii="宋体" w:hAnsi="宋体" w:eastAsia="宋体" w:cs="宋体"/>
          <w:snapToGrid w:val="0"/>
          <w:color w:val="000000"/>
          <w:spacing w:val="0"/>
          <w:kern w:val="0"/>
          <w:position w:val="0"/>
          <w:sz w:val="24"/>
          <w:szCs w:val="24"/>
          <w:highlight w:val="none"/>
          <w:lang w:eastAsia="en-US"/>
        </w:rPr>
        <w:t>种方式落实采购促进中小企业发展的要求：</w:t>
      </w:r>
    </w:p>
    <w:p w14:paraId="0261DBA3">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1.本项目为专门面向中小企业采购的项目。</w:t>
      </w:r>
    </w:p>
    <w:p w14:paraId="2CC6932F">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2.本项目通过以下第（）种方式预留部分采购份额采购中小企业服务：</w:t>
      </w:r>
    </w:p>
    <w:p w14:paraId="00C9AAD0">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（1）本项目要求</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以联合体形式参加，中小企业合同金额应当达到的比例为</w:t>
      </w:r>
      <w:r>
        <w:rPr>
          <w:rFonts w:hint="eastAsia" w:ascii="宋体" w:hAnsi="宋体" w:eastAsia="宋体" w:cs="宋体"/>
          <w:snapToGrid w:val="0"/>
          <w:color w:val="000000"/>
          <w:spacing w:val="0"/>
          <w:kern w:val="0"/>
          <w:position w:val="0"/>
          <w:sz w:val="24"/>
          <w:szCs w:val="24"/>
          <w:highlight w:val="none"/>
          <w:u w:val="single" w:color="auto"/>
          <w:lang w:eastAsia="en-US"/>
        </w:rPr>
        <w:t xml:space="preserve">   </w:t>
      </w:r>
      <w:r>
        <w:rPr>
          <w:rFonts w:hint="eastAsia" w:ascii="宋体" w:hAnsi="宋体" w:eastAsia="宋体" w:cs="宋体"/>
          <w:snapToGrid w:val="0"/>
          <w:color w:val="000000"/>
          <w:spacing w:val="0"/>
          <w:kern w:val="0"/>
          <w:position w:val="0"/>
          <w:sz w:val="24"/>
          <w:szCs w:val="24"/>
          <w:highlight w:val="none"/>
          <w:lang w:eastAsia="en-US"/>
        </w:rPr>
        <w:t>%，其中小微企业所占比例应为</w:t>
      </w:r>
      <w:r>
        <w:rPr>
          <w:rFonts w:hint="eastAsia" w:ascii="宋体" w:hAnsi="宋体" w:eastAsia="宋体" w:cs="宋体"/>
          <w:snapToGrid w:val="0"/>
          <w:color w:val="000000"/>
          <w:spacing w:val="0"/>
          <w:kern w:val="0"/>
          <w:position w:val="0"/>
          <w:sz w:val="24"/>
          <w:szCs w:val="24"/>
          <w:highlight w:val="none"/>
          <w:u w:val="single" w:color="auto"/>
          <w:lang w:eastAsia="en-US"/>
        </w:rPr>
        <w:t xml:space="preserve">   </w:t>
      </w:r>
      <w:r>
        <w:rPr>
          <w:rFonts w:hint="eastAsia" w:ascii="宋体" w:hAnsi="宋体" w:eastAsia="宋体" w:cs="宋体"/>
          <w:snapToGrid w:val="0"/>
          <w:color w:val="000000"/>
          <w:spacing w:val="0"/>
          <w:kern w:val="0"/>
          <w:position w:val="0"/>
          <w:sz w:val="24"/>
          <w:szCs w:val="24"/>
          <w:highlight w:val="none"/>
          <w:lang w:eastAsia="en-US"/>
        </w:rPr>
        <w:t>%（两项比例均应符合《采购促进中小企业发展管理办法》第八条规定）。</w:t>
      </w:r>
    </w:p>
    <w:p w14:paraId="7A17B51F">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（2）本项目要求</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进行合同分包，中小企业合同金额应当达到的比例为</w:t>
      </w:r>
      <w:r>
        <w:rPr>
          <w:rFonts w:hint="eastAsia" w:ascii="宋体" w:hAnsi="宋体" w:eastAsia="宋体" w:cs="宋体"/>
          <w:snapToGrid w:val="0"/>
          <w:color w:val="000000"/>
          <w:spacing w:val="0"/>
          <w:kern w:val="0"/>
          <w:position w:val="0"/>
          <w:sz w:val="24"/>
          <w:szCs w:val="24"/>
          <w:highlight w:val="none"/>
          <w:u w:val="single" w:color="auto"/>
          <w:lang w:eastAsia="en-US"/>
        </w:rPr>
        <w:t xml:space="preserve">   </w:t>
      </w:r>
      <w:r>
        <w:rPr>
          <w:rFonts w:hint="eastAsia" w:ascii="宋体" w:hAnsi="宋体" w:eastAsia="宋体" w:cs="宋体"/>
          <w:snapToGrid w:val="0"/>
          <w:color w:val="000000"/>
          <w:spacing w:val="0"/>
          <w:kern w:val="0"/>
          <w:position w:val="0"/>
          <w:sz w:val="24"/>
          <w:szCs w:val="24"/>
          <w:highlight w:val="none"/>
          <w:lang w:eastAsia="en-US"/>
        </w:rPr>
        <w:t>%，其中小微企业所占比例应为</w:t>
      </w:r>
      <w:r>
        <w:rPr>
          <w:rFonts w:hint="eastAsia" w:ascii="宋体" w:hAnsi="宋体" w:eastAsia="宋体" w:cs="宋体"/>
          <w:snapToGrid w:val="0"/>
          <w:color w:val="000000"/>
          <w:spacing w:val="0"/>
          <w:kern w:val="0"/>
          <w:position w:val="0"/>
          <w:sz w:val="24"/>
          <w:szCs w:val="24"/>
          <w:highlight w:val="none"/>
          <w:u w:val="single" w:color="auto"/>
          <w:lang w:eastAsia="en-US"/>
        </w:rPr>
        <w:t xml:space="preserve">    </w:t>
      </w:r>
      <w:r>
        <w:rPr>
          <w:rFonts w:hint="eastAsia" w:ascii="宋体" w:hAnsi="宋体" w:eastAsia="宋体" w:cs="宋体"/>
          <w:snapToGrid w:val="0"/>
          <w:color w:val="000000"/>
          <w:spacing w:val="0"/>
          <w:kern w:val="0"/>
          <w:position w:val="0"/>
          <w:sz w:val="24"/>
          <w:szCs w:val="24"/>
          <w:highlight w:val="none"/>
          <w:lang w:eastAsia="en-US"/>
        </w:rPr>
        <w:t>%（两项比例均应符合《采购促进中小企业发展管理办法》第八条规定）。</w:t>
      </w:r>
    </w:p>
    <w:p w14:paraId="0DFA7B79">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3.本项目为非预留份额的采购项目，对小微企业报价给予扣除，用扣除后的价格参加评审，具体详见第二章“</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须知”第 3</w:t>
      </w:r>
      <w:r>
        <w:rPr>
          <w:rFonts w:hint="eastAsia" w:ascii="宋体" w:hAnsi="宋体" w:eastAsia="宋体" w:cs="宋体"/>
          <w:snapToGrid w:val="0"/>
          <w:color w:val="000000"/>
          <w:spacing w:val="0"/>
          <w:kern w:val="0"/>
          <w:position w:val="0"/>
          <w:sz w:val="24"/>
          <w:szCs w:val="24"/>
          <w:highlight w:val="none"/>
          <w:lang w:val="en-US" w:eastAsia="zh-CN"/>
        </w:rPr>
        <w:t>0</w:t>
      </w:r>
      <w:r>
        <w:rPr>
          <w:rFonts w:hint="eastAsia" w:ascii="宋体" w:hAnsi="宋体" w:eastAsia="宋体" w:cs="宋体"/>
          <w:snapToGrid w:val="0"/>
          <w:color w:val="000000"/>
          <w:spacing w:val="0"/>
          <w:kern w:val="0"/>
          <w:position w:val="0"/>
          <w:sz w:val="24"/>
          <w:szCs w:val="24"/>
          <w:highlight w:val="none"/>
          <w:lang w:eastAsia="en-US"/>
        </w:rPr>
        <w:t>.1 项。</w:t>
      </w:r>
    </w:p>
    <w:p w14:paraId="05AE91E7">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注：监狱企业、残疾人福利性单位视同小微企业。</w:t>
      </w:r>
    </w:p>
    <w:p w14:paraId="03020459">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（三）本项目的特定资格要求：</w:t>
      </w:r>
    </w:p>
    <w:p w14:paraId="3EB939CA">
      <w:pPr>
        <w:keepNext w:val="0"/>
        <w:keepLines w:val="0"/>
        <w:pageBreakBefore w:val="0"/>
        <w:widowControl w:val="0"/>
        <w:kinsoku/>
        <w:wordWrap/>
        <w:overflowPunct/>
        <w:topLinePunct w:val="0"/>
        <w:autoSpaceDE/>
        <w:autoSpaceDN/>
        <w:bidi w:val="0"/>
        <w:adjustRightInd w:val="0"/>
        <w:snapToGrid w:val="0"/>
        <w:spacing w:line="480" w:lineRule="exact"/>
        <w:ind w:left="0" w:right="0" w:firstLine="482" w:firstLineChars="200"/>
        <w:jc w:val="both"/>
        <w:textAlignment w:val="baseline"/>
        <w:rPr>
          <w:rFonts w:hint="eastAsia" w:ascii="宋体" w:hAnsi="宋体" w:eastAsia="宋体" w:cs="宋体"/>
          <w:b/>
          <w:bCs/>
          <w:snapToGrid w:val="0"/>
          <w:color w:val="000000"/>
          <w:spacing w:val="0"/>
          <w:kern w:val="0"/>
          <w:position w:val="0"/>
          <w:sz w:val="24"/>
          <w:szCs w:val="24"/>
          <w:highlight w:val="none"/>
          <w:lang w:val="en-US" w:eastAsia="zh-CN"/>
        </w:rPr>
      </w:pPr>
      <w:r>
        <w:rPr>
          <w:rFonts w:hint="eastAsia" w:ascii="宋体" w:hAnsi="宋体" w:eastAsia="宋体" w:cs="宋体"/>
          <w:b/>
          <w:bCs/>
          <w:snapToGrid w:val="0"/>
          <w:color w:val="000000"/>
          <w:spacing w:val="0"/>
          <w:kern w:val="0"/>
          <w:position w:val="0"/>
          <w:sz w:val="24"/>
          <w:szCs w:val="24"/>
          <w:highlight w:val="none"/>
          <w:lang w:val="en-US" w:eastAsia="zh-CN"/>
        </w:rPr>
        <w:t>1.投标人所投医疗器械产品必须有有效期内的医疗器械注册证；</w:t>
      </w:r>
    </w:p>
    <w:p w14:paraId="7FD20CF3">
      <w:pPr>
        <w:keepNext w:val="0"/>
        <w:keepLines w:val="0"/>
        <w:pageBreakBefore w:val="0"/>
        <w:widowControl w:val="0"/>
        <w:kinsoku/>
        <w:wordWrap/>
        <w:overflowPunct/>
        <w:topLinePunct w:val="0"/>
        <w:autoSpaceDE/>
        <w:autoSpaceDN/>
        <w:bidi w:val="0"/>
        <w:adjustRightInd w:val="0"/>
        <w:snapToGrid w:val="0"/>
        <w:spacing w:line="480" w:lineRule="exact"/>
        <w:ind w:left="0" w:right="0" w:firstLine="482" w:firstLineChars="200"/>
        <w:jc w:val="both"/>
        <w:textAlignment w:val="baseline"/>
        <w:rPr>
          <w:rFonts w:hint="eastAsia" w:ascii="宋体" w:hAnsi="宋体" w:eastAsia="宋体" w:cs="宋体"/>
          <w:b/>
          <w:bCs/>
          <w:snapToGrid w:val="0"/>
          <w:color w:val="000000"/>
          <w:spacing w:val="0"/>
          <w:kern w:val="0"/>
          <w:position w:val="0"/>
          <w:sz w:val="24"/>
          <w:szCs w:val="24"/>
          <w:highlight w:val="none"/>
          <w:lang w:val="en-US" w:eastAsia="zh-CN"/>
        </w:rPr>
      </w:pPr>
      <w:r>
        <w:rPr>
          <w:rFonts w:hint="eastAsia" w:ascii="宋体" w:hAnsi="宋体" w:eastAsia="宋体" w:cs="宋体"/>
          <w:b/>
          <w:bCs/>
          <w:snapToGrid w:val="0"/>
          <w:color w:val="000000"/>
          <w:spacing w:val="0"/>
          <w:kern w:val="0"/>
          <w:position w:val="0"/>
          <w:sz w:val="24"/>
          <w:szCs w:val="24"/>
          <w:highlight w:val="none"/>
          <w:lang w:val="en-US" w:eastAsia="zh-CN"/>
        </w:rPr>
        <w:t>2.若投标供应商为代理商，须具备有效期内的医疗器械经营企业许可证或经营备案证；</w:t>
      </w:r>
    </w:p>
    <w:p w14:paraId="6A35DF61">
      <w:pPr>
        <w:keepNext w:val="0"/>
        <w:keepLines w:val="0"/>
        <w:pageBreakBefore w:val="0"/>
        <w:widowControl w:val="0"/>
        <w:kinsoku/>
        <w:wordWrap/>
        <w:overflowPunct/>
        <w:topLinePunct w:val="0"/>
        <w:autoSpaceDE/>
        <w:autoSpaceDN/>
        <w:bidi w:val="0"/>
        <w:adjustRightInd w:val="0"/>
        <w:snapToGrid w:val="0"/>
        <w:spacing w:line="480" w:lineRule="exact"/>
        <w:ind w:left="0" w:right="0" w:firstLine="482" w:firstLineChars="200"/>
        <w:jc w:val="both"/>
        <w:textAlignment w:val="baseline"/>
        <w:rPr>
          <w:rFonts w:hint="eastAsia" w:ascii="宋体" w:hAnsi="宋体" w:eastAsia="宋体" w:cs="宋体"/>
          <w:b/>
          <w:bCs/>
          <w:snapToGrid w:val="0"/>
          <w:color w:val="000000"/>
          <w:spacing w:val="0"/>
          <w:kern w:val="0"/>
          <w:position w:val="0"/>
          <w:sz w:val="24"/>
          <w:szCs w:val="24"/>
          <w:highlight w:val="none"/>
          <w:lang w:val="en-US" w:eastAsia="zh-CN"/>
        </w:rPr>
      </w:pPr>
      <w:r>
        <w:rPr>
          <w:rFonts w:hint="eastAsia" w:ascii="宋体" w:hAnsi="宋体" w:eastAsia="宋体" w:cs="宋体"/>
          <w:b/>
          <w:bCs/>
          <w:snapToGrid w:val="0"/>
          <w:color w:val="000000"/>
          <w:spacing w:val="0"/>
          <w:kern w:val="0"/>
          <w:position w:val="0"/>
          <w:sz w:val="24"/>
          <w:szCs w:val="24"/>
          <w:highlight w:val="none"/>
          <w:lang w:val="en-US" w:eastAsia="zh-CN"/>
        </w:rPr>
        <w:t>3.根据《中华人民共和国放射性污染防治法》和《放射性同位素与射线装置安全和防护条例》等法律法规的规定，生产厂家及销售公司均需取得《辐射安全许可证》；</w:t>
      </w:r>
    </w:p>
    <w:p w14:paraId="514B73FA">
      <w:pPr>
        <w:keepNext w:val="0"/>
        <w:keepLines w:val="0"/>
        <w:pageBreakBefore w:val="0"/>
        <w:widowControl w:val="0"/>
        <w:kinsoku/>
        <w:wordWrap/>
        <w:overflowPunct/>
        <w:topLinePunct w:val="0"/>
        <w:autoSpaceDE/>
        <w:autoSpaceDN/>
        <w:bidi w:val="0"/>
        <w:adjustRightInd w:val="0"/>
        <w:snapToGrid w:val="0"/>
        <w:spacing w:line="480" w:lineRule="exact"/>
        <w:ind w:left="0" w:right="0" w:firstLine="482" w:firstLineChars="200"/>
        <w:jc w:val="both"/>
        <w:textAlignment w:val="baseline"/>
        <w:rPr>
          <w:rFonts w:hint="eastAsia" w:ascii="宋体" w:hAnsi="宋体" w:eastAsia="宋体" w:cs="宋体"/>
          <w:b/>
          <w:bCs/>
          <w:snapToGrid w:val="0"/>
          <w:color w:val="000000"/>
          <w:spacing w:val="0"/>
          <w:kern w:val="0"/>
          <w:position w:val="0"/>
          <w:sz w:val="24"/>
          <w:szCs w:val="24"/>
          <w:highlight w:val="none"/>
          <w:lang w:val="en-US" w:eastAsia="zh-CN"/>
        </w:rPr>
      </w:pPr>
      <w:r>
        <w:rPr>
          <w:rFonts w:hint="eastAsia" w:ascii="宋体" w:hAnsi="宋体" w:eastAsia="宋体" w:cs="宋体"/>
          <w:b/>
          <w:bCs/>
          <w:snapToGrid w:val="0"/>
          <w:color w:val="000000"/>
          <w:spacing w:val="0"/>
          <w:kern w:val="0"/>
          <w:position w:val="0"/>
          <w:sz w:val="24"/>
          <w:szCs w:val="24"/>
          <w:highlight w:val="none"/>
          <w:lang w:val="en-US" w:eastAsia="zh-CN"/>
        </w:rPr>
        <w:t>4.投标人提供参加投标的授权委托人必须为本单位注册在职员工，并提供近6个月任意一个月在本单位缴纳社保的证明。</w:t>
      </w:r>
    </w:p>
    <w:p w14:paraId="1899ECFE">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（四）拒绝下述条件的</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参加本次采购活动：</w:t>
      </w:r>
    </w:p>
    <w:p w14:paraId="2D3178F0">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单位负责人为同一人或者存在直接控股、管理关系的不同</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，不得同时参加同一合同项下的政府采购活动。</w:t>
      </w:r>
    </w:p>
    <w:p w14:paraId="4F40E943">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2.凡为采购项目提供整体设计、规范编制或者项目管理、监理、检测等服务的</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，不得再参加本项目的采购活动。</w:t>
      </w:r>
    </w:p>
    <w:p w14:paraId="165970EA">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3.</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被“信用中国”网站、“中国政府采购网”列入失信被执行人、重大税收违法案件当事人名单、政府采购严重违法失信行为记录名单。</w:t>
      </w:r>
    </w:p>
    <w:p w14:paraId="6936655D">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zh-CN"/>
        </w:rPr>
      </w:pPr>
      <w:bookmarkStart w:id="7" w:name="_Toc11937"/>
      <w:r>
        <w:rPr>
          <w:rFonts w:hint="eastAsia" w:ascii="宋体" w:hAnsi="宋体" w:eastAsia="宋体" w:cs="宋体"/>
          <w:b/>
          <w:bCs/>
          <w:snapToGrid w:val="0"/>
          <w:color w:val="000000"/>
          <w:spacing w:val="0"/>
          <w:kern w:val="0"/>
          <w:position w:val="0"/>
          <w:sz w:val="24"/>
          <w:szCs w:val="24"/>
          <w:highlight w:val="none"/>
          <w:lang w:eastAsia="en-US"/>
        </w:rPr>
        <w:t>三、获取</w:t>
      </w:r>
      <w:r>
        <w:rPr>
          <w:rFonts w:hint="eastAsia" w:ascii="宋体" w:hAnsi="宋体" w:eastAsia="宋体" w:cs="宋体"/>
          <w:b/>
          <w:bCs/>
          <w:snapToGrid w:val="0"/>
          <w:color w:val="000000"/>
          <w:spacing w:val="0"/>
          <w:kern w:val="0"/>
          <w:position w:val="0"/>
          <w:sz w:val="24"/>
          <w:szCs w:val="24"/>
          <w:highlight w:val="none"/>
          <w:lang w:eastAsia="zh-CN"/>
        </w:rPr>
        <w:t>招标文件</w:t>
      </w:r>
      <w:bookmarkEnd w:id="7"/>
    </w:p>
    <w:p w14:paraId="2F054B46">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1.时间：自本公告发布第二日起五个工作日。</w:t>
      </w:r>
    </w:p>
    <w:p w14:paraId="3813CCA6">
      <w:pPr>
        <w:keepNext w:val="0"/>
        <w:keepLines w:val="0"/>
        <w:pageBreakBefore w:val="0"/>
        <w:widowControl w:val="0"/>
        <w:kinsoku/>
        <w:wordWrap w:val="0"/>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2.获取方式</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登录淮安市公共资源交易网，在网站首页点击“交易平台”→药械采购（医用设备）－</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”，使用CA 锁登录系统→“填写信息”登记成功后，到“</w:t>
      </w:r>
      <w:r>
        <w:rPr>
          <w:rFonts w:hint="eastAsia" w:ascii="宋体" w:hAnsi="宋体" w:eastAsia="宋体" w:cs="宋体"/>
          <w:snapToGrid w:val="0"/>
          <w:color w:val="000000"/>
          <w:spacing w:val="0"/>
          <w:kern w:val="0"/>
          <w:position w:val="0"/>
          <w:sz w:val="24"/>
          <w:szCs w:val="24"/>
          <w:highlight w:val="none"/>
          <w:lang w:val="en-US" w:eastAsia="zh-CN"/>
        </w:rPr>
        <w:t>采购</w:t>
      </w:r>
      <w:r>
        <w:rPr>
          <w:rFonts w:hint="eastAsia" w:ascii="宋体" w:hAnsi="宋体" w:eastAsia="宋体" w:cs="宋体"/>
          <w:snapToGrid w:val="0"/>
          <w:color w:val="000000"/>
          <w:spacing w:val="0"/>
          <w:kern w:val="0"/>
          <w:position w:val="0"/>
          <w:sz w:val="24"/>
          <w:szCs w:val="24"/>
          <w:highlight w:val="none"/>
          <w:lang w:eastAsia="zh-CN"/>
        </w:rPr>
        <w:t>文件</w:t>
      </w:r>
      <w:r>
        <w:rPr>
          <w:rFonts w:hint="eastAsia" w:ascii="宋体" w:hAnsi="宋体" w:eastAsia="宋体" w:cs="宋体"/>
          <w:snapToGrid w:val="0"/>
          <w:color w:val="000000"/>
          <w:spacing w:val="0"/>
          <w:kern w:val="0"/>
          <w:position w:val="0"/>
          <w:sz w:val="24"/>
          <w:szCs w:val="24"/>
          <w:highlight w:val="none"/>
          <w:lang w:eastAsia="en-US"/>
        </w:rPr>
        <w:t>下载”界面找到该项目下载文件并进行操作。</w:t>
      </w:r>
    </w:p>
    <w:p w14:paraId="6822F98C">
      <w:pPr>
        <w:keepNext w:val="0"/>
        <w:keepLines w:val="0"/>
        <w:pageBreakBefore w:val="0"/>
        <w:widowControl w:val="0"/>
        <w:kinsoku/>
        <w:wordWrap w:val="0"/>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必须办理 CA 锁和电子签章后方可下载</w:t>
      </w:r>
      <w:r>
        <w:rPr>
          <w:rFonts w:hint="eastAsia" w:ascii="宋体" w:hAnsi="宋体" w:eastAsia="宋体" w:cs="宋体"/>
          <w:snapToGrid w:val="0"/>
          <w:color w:val="000000"/>
          <w:spacing w:val="0"/>
          <w:kern w:val="0"/>
          <w:position w:val="0"/>
          <w:sz w:val="24"/>
          <w:szCs w:val="24"/>
          <w:highlight w:val="none"/>
          <w:lang w:eastAsia="zh-CN"/>
        </w:rPr>
        <w:t>招标文件</w:t>
      </w:r>
      <w:r>
        <w:rPr>
          <w:rFonts w:hint="eastAsia" w:ascii="宋体" w:hAnsi="宋体" w:eastAsia="宋体" w:cs="宋体"/>
          <w:snapToGrid w:val="0"/>
          <w:color w:val="000000"/>
          <w:spacing w:val="0"/>
          <w:kern w:val="0"/>
          <w:position w:val="0"/>
          <w:sz w:val="24"/>
          <w:szCs w:val="24"/>
          <w:highlight w:val="none"/>
          <w:lang w:eastAsia="en-US"/>
        </w:rPr>
        <w:t>。具体办理详见淮安市公共资源交易网《政府采购操作指南》（http://ggzy.huaian.gov.cn/fwdh/005003/20180630/76313197-2b3a-4f28-9493-28ff7908c886.html）。</w:t>
      </w:r>
    </w:p>
    <w:p w14:paraId="385BB8E5">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8" w:name="_Toc19728"/>
      <w:r>
        <w:rPr>
          <w:rFonts w:hint="eastAsia" w:ascii="宋体" w:hAnsi="宋体" w:eastAsia="宋体" w:cs="宋体"/>
          <w:b/>
          <w:bCs/>
          <w:snapToGrid w:val="0"/>
          <w:color w:val="000000"/>
          <w:spacing w:val="0"/>
          <w:kern w:val="0"/>
          <w:position w:val="0"/>
          <w:sz w:val="24"/>
          <w:szCs w:val="24"/>
          <w:highlight w:val="none"/>
          <w:lang w:eastAsia="en-US"/>
        </w:rPr>
        <w:t>四、提交</w:t>
      </w:r>
      <w:r>
        <w:rPr>
          <w:rFonts w:hint="eastAsia" w:ascii="宋体" w:hAnsi="宋体" w:eastAsia="宋体" w:cs="宋体"/>
          <w:b/>
          <w:bCs/>
          <w:snapToGrid w:val="0"/>
          <w:color w:val="000000"/>
          <w:spacing w:val="0"/>
          <w:kern w:val="0"/>
          <w:position w:val="0"/>
          <w:sz w:val="24"/>
          <w:szCs w:val="24"/>
          <w:highlight w:val="none"/>
          <w:lang w:eastAsia="zh-CN"/>
        </w:rPr>
        <w:t>投标文件</w:t>
      </w:r>
      <w:r>
        <w:rPr>
          <w:rFonts w:hint="eastAsia" w:ascii="宋体" w:hAnsi="宋体" w:eastAsia="宋体" w:cs="宋体"/>
          <w:b/>
          <w:bCs/>
          <w:snapToGrid w:val="0"/>
          <w:color w:val="000000"/>
          <w:spacing w:val="0"/>
          <w:kern w:val="0"/>
          <w:position w:val="0"/>
          <w:sz w:val="24"/>
          <w:szCs w:val="24"/>
          <w:highlight w:val="none"/>
          <w:lang w:eastAsia="en-US"/>
        </w:rPr>
        <w:t>截止时间、</w:t>
      </w:r>
      <w:r>
        <w:rPr>
          <w:rFonts w:hint="eastAsia" w:ascii="宋体" w:hAnsi="宋体" w:eastAsia="宋体" w:cs="宋体"/>
          <w:b/>
          <w:bCs/>
          <w:snapToGrid w:val="0"/>
          <w:color w:val="000000"/>
          <w:spacing w:val="0"/>
          <w:kern w:val="0"/>
          <w:position w:val="0"/>
          <w:sz w:val="24"/>
          <w:szCs w:val="24"/>
          <w:highlight w:val="none"/>
          <w:lang w:eastAsia="zh-CN"/>
        </w:rPr>
        <w:t>投标</w:t>
      </w:r>
      <w:r>
        <w:rPr>
          <w:rFonts w:hint="eastAsia" w:ascii="宋体" w:hAnsi="宋体" w:eastAsia="宋体" w:cs="宋体"/>
          <w:b/>
          <w:bCs/>
          <w:snapToGrid w:val="0"/>
          <w:color w:val="000000"/>
          <w:spacing w:val="0"/>
          <w:kern w:val="0"/>
          <w:position w:val="0"/>
          <w:sz w:val="24"/>
          <w:szCs w:val="24"/>
          <w:highlight w:val="none"/>
          <w:lang w:eastAsia="en-US"/>
        </w:rPr>
        <w:t>时间和地点</w:t>
      </w:r>
      <w:bookmarkEnd w:id="8"/>
    </w:p>
    <w:p w14:paraId="4CDAF5C2">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1.电子</w:t>
      </w:r>
      <w:r>
        <w:rPr>
          <w:rFonts w:hint="eastAsia" w:ascii="宋体" w:hAnsi="宋体" w:eastAsia="宋体" w:cs="宋体"/>
          <w:snapToGrid w:val="0"/>
          <w:color w:val="000000"/>
          <w:spacing w:val="0"/>
          <w:kern w:val="0"/>
          <w:position w:val="0"/>
          <w:sz w:val="24"/>
          <w:szCs w:val="24"/>
          <w:highlight w:val="none"/>
          <w:lang w:eastAsia="zh-CN"/>
        </w:rPr>
        <w:t>投标文件</w:t>
      </w:r>
      <w:r>
        <w:rPr>
          <w:rFonts w:hint="eastAsia" w:ascii="宋体" w:hAnsi="宋体" w:eastAsia="宋体" w:cs="宋体"/>
          <w:snapToGrid w:val="0"/>
          <w:color w:val="000000"/>
          <w:spacing w:val="0"/>
          <w:kern w:val="0"/>
          <w:position w:val="0"/>
          <w:sz w:val="24"/>
          <w:szCs w:val="24"/>
          <w:highlight w:val="none"/>
          <w:lang w:eastAsia="en-US"/>
        </w:rPr>
        <w:t>提交截止时间及</w:t>
      </w:r>
      <w:r>
        <w:rPr>
          <w:rFonts w:hint="eastAsia" w:ascii="宋体" w:hAnsi="宋体" w:eastAsia="宋体" w:cs="宋体"/>
          <w:snapToGrid w:val="0"/>
          <w:color w:val="000000"/>
          <w:spacing w:val="0"/>
          <w:kern w:val="0"/>
          <w:position w:val="0"/>
          <w:sz w:val="24"/>
          <w:szCs w:val="24"/>
          <w:highlight w:val="none"/>
          <w:lang w:val="en-US" w:eastAsia="zh-CN"/>
        </w:rPr>
        <w:t>开标</w:t>
      </w:r>
      <w:r>
        <w:rPr>
          <w:rFonts w:hint="eastAsia" w:ascii="宋体" w:hAnsi="宋体" w:eastAsia="宋体" w:cs="宋体"/>
          <w:snapToGrid w:val="0"/>
          <w:color w:val="000000"/>
          <w:spacing w:val="0"/>
          <w:kern w:val="0"/>
          <w:position w:val="0"/>
          <w:sz w:val="24"/>
          <w:szCs w:val="24"/>
          <w:highlight w:val="none"/>
          <w:lang w:eastAsia="en-US"/>
        </w:rPr>
        <w:t>时间</w:t>
      </w:r>
      <w:r>
        <w:rPr>
          <w:rFonts w:hint="eastAsia" w:ascii="宋体" w:hAnsi="宋体" w:eastAsia="宋体" w:cs="宋体"/>
          <w:b/>
          <w:bCs/>
          <w:snapToGrid w:val="0"/>
          <w:color w:val="000000"/>
          <w:spacing w:val="0"/>
          <w:kern w:val="0"/>
          <w:position w:val="0"/>
          <w:sz w:val="24"/>
          <w:szCs w:val="24"/>
          <w:highlight w:val="none"/>
          <w:lang w:eastAsia="en-US"/>
        </w:rPr>
        <w:t>：</w:t>
      </w:r>
      <w:r>
        <w:rPr>
          <w:rFonts w:hint="eastAsia" w:ascii="宋体" w:hAnsi="宋体" w:eastAsia="宋体" w:cs="宋体"/>
          <w:b/>
          <w:bCs/>
          <w:snapToGrid w:val="0"/>
          <w:color w:val="000000"/>
          <w:spacing w:val="0"/>
          <w:kern w:val="0"/>
          <w:position w:val="0"/>
          <w:sz w:val="24"/>
          <w:szCs w:val="24"/>
          <w:highlight w:val="none"/>
          <w:u w:val="single" w:color="auto"/>
          <w:lang w:eastAsia="en-US"/>
        </w:rPr>
        <w:t>202</w:t>
      </w:r>
      <w:r>
        <w:rPr>
          <w:rFonts w:hint="eastAsia" w:ascii="宋体" w:hAnsi="宋体" w:eastAsia="宋体" w:cs="宋体"/>
          <w:b/>
          <w:bCs/>
          <w:snapToGrid w:val="0"/>
          <w:color w:val="000000"/>
          <w:spacing w:val="0"/>
          <w:kern w:val="0"/>
          <w:position w:val="0"/>
          <w:sz w:val="24"/>
          <w:szCs w:val="24"/>
          <w:highlight w:val="none"/>
          <w:u w:val="single" w:color="auto"/>
          <w:lang w:val="en-US" w:eastAsia="zh-CN"/>
        </w:rPr>
        <w:t>6</w:t>
      </w:r>
      <w:r>
        <w:rPr>
          <w:rFonts w:hint="eastAsia" w:ascii="宋体" w:hAnsi="宋体" w:eastAsia="宋体" w:cs="宋体"/>
          <w:b/>
          <w:bCs/>
          <w:snapToGrid w:val="0"/>
          <w:color w:val="000000"/>
          <w:spacing w:val="0"/>
          <w:kern w:val="0"/>
          <w:position w:val="0"/>
          <w:sz w:val="24"/>
          <w:szCs w:val="24"/>
          <w:highlight w:val="none"/>
          <w:u w:val="single" w:color="auto"/>
          <w:shd w:val="clear"/>
          <w:lang w:eastAsia="en-US"/>
        </w:rPr>
        <w:t>年</w:t>
      </w:r>
      <w:r>
        <w:rPr>
          <w:rFonts w:hint="eastAsia" w:ascii="宋体" w:hAnsi="宋体" w:eastAsia="宋体" w:cs="宋体"/>
          <w:b/>
          <w:bCs/>
          <w:snapToGrid w:val="0"/>
          <w:color w:val="000000"/>
          <w:spacing w:val="0"/>
          <w:kern w:val="0"/>
          <w:position w:val="0"/>
          <w:sz w:val="24"/>
          <w:szCs w:val="24"/>
          <w:highlight w:val="none"/>
          <w:u w:val="single" w:color="auto"/>
          <w:shd w:val="clear"/>
          <w:lang w:val="en-US" w:eastAsia="zh-CN"/>
        </w:rPr>
        <w:t>06</w:t>
      </w:r>
      <w:r>
        <w:rPr>
          <w:rFonts w:hint="eastAsia" w:ascii="宋体" w:hAnsi="宋体" w:eastAsia="宋体" w:cs="宋体"/>
          <w:b/>
          <w:bCs/>
          <w:snapToGrid w:val="0"/>
          <w:color w:val="000000"/>
          <w:spacing w:val="0"/>
          <w:kern w:val="0"/>
          <w:position w:val="0"/>
          <w:sz w:val="24"/>
          <w:szCs w:val="24"/>
          <w:highlight w:val="none"/>
          <w:u w:val="single" w:color="auto"/>
          <w:shd w:val="clear"/>
          <w:lang w:eastAsia="en-US"/>
        </w:rPr>
        <w:t>月</w:t>
      </w:r>
      <w:r>
        <w:rPr>
          <w:rFonts w:hint="eastAsia" w:ascii="宋体" w:hAnsi="宋体" w:eastAsia="宋体" w:cs="宋体"/>
          <w:b/>
          <w:bCs/>
          <w:snapToGrid w:val="0"/>
          <w:color w:val="000000"/>
          <w:spacing w:val="0"/>
          <w:kern w:val="0"/>
          <w:position w:val="0"/>
          <w:sz w:val="24"/>
          <w:szCs w:val="24"/>
          <w:highlight w:val="none"/>
          <w:u w:val="single" w:color="auto"/>
          <w:shd w:val="clear"/>
          <w:lang w:val="en-US" w:eastAsia="zh-CN"/>
        </w:rPr>
        <w:t>26</w:t>
      </w:r>
      <w:r>
        <w:rPr>
          <w:rFonts w:hint="eastAsia" w:ascii="宋体" w:hAnsi="宋体" w:eastAsia="宋体" w:cs="宋体"/>
          <w:b/>
          <w:bCs/>
          <w:snapToGrid w:val="0"/>
          <w:color w:val="000000"/>
          <w:spacing w:val="0"/>
          <w:kern w:val="0"/>
          <w:position w:val="0"/>
          <w:sz w:val="24"/>
          <w:szCs w:val="24"/>
          <w:highlight w:val="none"/>
          <w:u w:val="single" w:color="auto"/>
          <w:shd w:val="clear"/>
          <w:lang w:eastAsia="en-US"/>
        </w:rPr>
        <w:t>日</w:t>
      </w:r>
      <w:r>
        <w:rPr>
          <w:rFonts w:hint="eastAsia" w:ascii="宋体" w:hAnsi="宋体" w:eastAsia="宋体" w:cs="宋体"/>
          <w:b/>
          <w:bCs/>
          <w:snapToGrid w:val="0"/>
          <w:color w:val="000000"/>
          <w:spacing w:val="0"/>
          <w:kern w:val="0"/>
          <w:position w:val="0"/>
          <w:sz w:val="24"/>
          <w:szCs w:val="24"/>
          <w:highlight w:val="none"/>
          <w:u w:val="single" w:color="auto"/>
          <w:shd w:val="clear"/>
          <w:lang w:val="en-US" w:eastAsia="zh-CN"/>
        </w:rPr>
        <w:t>09</w:t>
      </w:r>
      <w:r>
        <w:rPr>
          <w:rFonts w:hint="eastAsia" w:ascii="宋体" w:hAnsi="宋体" w:eastAsia="宋体" w:cs="宋体"/>
          <w:b/>
          <w:bCs/>
          <w:snapToGrid w:val="0"/>
          <w:color w:val="000000"/>
          <w:spacing w:val="0"/>
          <w:kern w:val="0"/>
          <w:position w:val="0"/>
          <w:sz w:val="24"/>
          <w:szCs w:val="24"/>
          <w:highlight w:val="none"/>
          <w:u w:val="single" w:color="auto"/>
          <w:lang w:eastAsia="en-US"/>
        </w:rPr>
        <w:t>时</w:t>
      </w:r>
      <w:r>
        <w:rPr>
          <w:rFonts w:hint="eastAsia" w:ascii="宋体" w:hAnsi="宋体" w:eastAsia="宋体" w:cs="宋体"/>
          <w:b/>
          <w:bCs/>
          <w:snapToGrid w:val="0"/>
          <w:color w:val="000000"/>
          <w:spacing w:val="0"/>
          <w:kern w:val="0"/>
          <w:position w:val="0"/>
          <w:sz w:val="24"/>
          <w:szCs w:val="24"/>
          <w:highlight w:val="none"/>
          <w:u w:val="single" w:color="auto"/>
          <w:lang w:val="en-US" w:eastAsia="zh-CN"/>
        </w:rPr>
        <w:t>3</w:t>
      </w:r>
      <w:r>
        <w:rPr>
          <w:rFonts w:hint="eastAsia" w:ascii="宋体" w:hAnsi="宋体" w:eastAsia="宋体" w:cs="宋体"/>
          <w:b/>
          <w:bCs/>
          <w:snapToGrid w:val="0"/>
          <w:color w:val="000000"/>
          <w:spacing w:val="0"/>
          <w:kern w:val="0"/>
          <w:position w:val="0"/>
          <w:sz w:val="24"/>
          <w:szCs w:val="24"/>
          <w:highlight w:val="none"/>
          <w:u w:val="single" w:color="auto"/>
          <w:lang w:eastAsia="en-US"/>
        </w:rPr>
        <w:t>0分（北京时间）</w:t>
      </w:r>
    </w:p>
    <w:p w14:paraId="6421CC6D">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b/>
          <w:bCs/>
          <w:snapToGrid w:val="0"/>
          <w:color w:val="000000"/>
          <w:spacing w:val="0"/>
          <w:kern w:val="0"/>
          <w:position w:val="0"/>
          <w:sz w:val="24"/>
          <w:szCs w:val="24"/>
          <w:highlight w:val="none"/>
          <w:lang w:eastAsia="en-US"/>
        </w:rPr>
        <w:t>2.电子投标文件上传地址：</w:t>
      </w:r>
    </w:p>
    <w:p w14:paraId="656F76DA">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fldChar w:fldCharType="begin"/>
      </w:r>
      <w:r>
        <w:rPr>
          <w:rFonts w:hint="eastAsia" w:ascii="宋体" w:hAnsi="宋体" w:eastAsia="宋体" w:cs="宋体"/>
          <w:snapToGrid w:val="0"/>
          <w:color w:val="000000"/>
          <w:spacing w:val="0"/>
          <w:kern w:val="0"/>
          <w:position w:val="0"/>
          <w:sz w:val="24"/>
          <w:szCs w:val="24"/>
          <w:highlight w:val="none"/>
          <w:lang w:eastAsia="en-US"/>
        </w:rPr>
        <w:instrText xml:space="preserve"> HYPERLINK "http://ggzy.huaian.gov.cn:50088/TPBidder/memberLogin" </w:instrText>
      </w:r>
      <w:r>
        <w:rPr>
          <w:rFonts w:hint="eastAsia" w:ascii="宋体" w:hAnsi="宋体" w:eastAsia="宋体" w:cs="宋体"/>
          <w:snapToGrid w:val="0"/>
          <w:color w:val="000000"/>
          <w:spacing w:val="0"/>
          <w:kern w:val="0"/>
          <w:position w:val="0"/>
          <w:sz w:val="24"/>
          <w:szCs w:val="24"/>
          <w:highlight w:val="none"/>
          <w:lang w:eastAsia="en-US"/>
        </w:rPr>
        <w:fldChar w:fldCharType="separate"/>
      </w:r>
      <w:r>
        <w:rPr>
          <w:rFonts w:hint="eastAsia" w:ascii="宋体" w:hAnsi="宋体" w:eastAsia="宋体" w:cs="宋体"/>
          <w:b/>
          <w:bCs/>
          <w:snapToGrid w:val="0"/>
          <w:color w:val="000000"/>
          <w:spacing w:val="0"/>
          <w:kern w:val="0"/>
          <w:position w:val="0"/>
          <w:sz w:val="24"/>
          <w:szCs w:val="24"/>
          <w:highlight w:val="none"/>
          <w:u w:val="single" w:color="auto"/>
          <w:lang w:eastAsia="en-US"/>
        </w:rPr>
        <w:t>http://ggzy.huaian.gov.cn:50088/TPBidder/memberLogin</w:t>
      </w:r>
      <w:r>
        <w:rPr>
          <w:rFonts w:hint="eastAsia" w:ascii="宋体" w:hAnsi="宋体" w:eastAsia="宋体" w:cs="宋体"/>
          <w:b/>
          <w:bCs/>
          <w:snapToGrid w:val="0"/>
          <w:color w:val="000000"/>
          <w:spacing w:val="0"/>
          <w:kern w:val="0"/>
          <w:position w:val="0"/>
          <w:sz w:val="24"/>
          <w:szCs w:val="24"/>
          <w:highlight w:val="none"/>
          <w:u w:val="single" w:color="auto"/>
          <w:lang w:eastAsia="en-US"/>
        </w:rPr>
        <w:fldChar w:fldCharType="end"/>
      </w:r>
    </w:p>
    <w:p w14:paraId="73A4A52A">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b/>
          <w:bCs/>
          <w:snapToGrid w:val="0"/>
          <w:color w:val="000000"/>
          <w:spacing w:val="0"/>
          <w:kern w:val="0"/>
          <w:position w:val="0"/>
          <w:sz w:val="24"/>
          <w:szCs w:val="24"/>
          <w:highlight w:val="none"/>
          <w:lang w:eastAsia="en-US"/>
        </w:rPr>
        <w:t>3.</w:t>
      </w:r>
      <w:r>
        <w:rPr>
          <w:rFonts w:hint="eastAsia" w:ascii="宋体" w:hAnsi="宋体" w:eastAsia="宋体" w:cs="宋体"/>
          <w:b/>
          <w:bCs/>
          <w:snapToGrid w:val="0"/>
          <w:color w:val="000000"/>
          <w:spacing w:val="0"/>
          <w:kern w:val="0"/>
          <w:position w:val="0"/>
          <w:sz w:val="24"/>
          <w:szCs w:val="24"/>
          <w:highlight w:val="none"/>
          <w:lang w:val="en-US" w:eastAsia="zh-CN"/>
        </w:rPr>
        <w:t>开标</w:t>
      </w:r>
      <w:r>
        <w:rPr>
          <w:rFonts w:hint="eastAsia" w:ascii="宋体" w:hAnsi="宋体" w:eastAsia="宋体" w:cs="宋体"/>
          <w:b/>
          <w:bCs/>
          <w:snapToGrid w:val="0"/>
          <w:color w:val="000000"/>
          <w:spacing w:val="0"/>
          <w:kern w:val="0"/>
          <w:position w:val="0"/>
          <w:sz w:val="24"/>
          <w:szCs w:val="24"/>
          <w:highlight w:val="none"/>
          <w:lang w:eastAsia="en-US"/>
        </w:rPr>
        <w:t>地点：</w:t>
      </w:r>
      <w:r>
        <w:rPr>
          <w:rFonts w:hint="eastAsia" w:ascii="宋体" w:hAnsi="宋体" w:eastAsia="宋体" w:cs="宋体"/>
          <w:b/>
          <w:bCs/>
          <w:snapToGrid w:val="0"/>
          <w:color w:val="000000"/>
          <w:spacing w:val="0"/>
          <w:kern w:val="0"/>
          <w:position w:val="0"/>
          <w:sz w:val="24"/>
          <w:szCs w:val="24"/>
          <w:highlight w:val="none"/>
          <w:u w:val="single" w:color="auto"/>
          <w:lang w:eastAsia="en-US"/>
        </w:rPr>
        <w:t>淮安市深圳路16号</w:t>
      </w:r>
      <w:r>
        <w:rPr>
          <w:rFonts w:hint="eastAsia" w:ascii="宋体" w:hAnsi="宋体" w:eastAsia="宋体" w:cs="宋体"/>
          <w:b/>
          <w:bCs/>
          <w:snapToGrid w:val="0"/>
          <w:color w:val="000000"/>
          <w:spacing w:val="0"/>
          <w:kern w:val="0"/>
          <w:position w:val="0"/>
          <w:sz w:val="24"/>
          <w:szCs w:val="24"/>
          <w:highlight w:val="none"/>
          <w:u w:val="single" w:color="auto"/>
          <w:lang w:eastAsia="zh-CN"/>
        </w:rPr>
        <w:t>淮安市公共资源交易中心</w:t>
      </w:r>
      <w:r>
        <w:rPr>
          <w:rFonts w:hint="eastAsia" w:ascii="宋体" w:hAnsi="宋体" w:eastAsia="宋体" w:cs="宋体"/>
          <w:b/>
          <w:bCs/>
          <w:snapToGrid w:val="0"/>
          <w:color w:val="000000"/>
          <w:spacing w:val="0"/>
          <w:kern w:val="0"/>
          <w:position w:val="0"/>
          <w:sz w:val="24"/>
          <w:szCs w:val="24"/>
          <w:highlight w:val="none"/>
          <w:u w:val="single" w:color="auto"/>
          <w:lang w:eastAsia="en-US"/>
        </w:rPr>
        <w:t>。</w:t>
      </w:r>
    </w:p>
    <w:p w14:paraId="254A68F7">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9" w:name="_Toc20497"/>
      <w:r>
        <w:rPr>
          <w:rFonts w:hint="eastAsia" w:ascii="宋体" w:hAnsi="宋体" w:eastAsia="宋体" w:cs="宋体"/>
          <w:b/>
          <w:bCs/>
          <w:snapToGrid w:val="0"/>
          <w:color w:val="000000"/>
          <w:spacing w:val="0"/>
          <w:kern w:val="0"/>
          <w:position w:val="0"/>
          <w:sz w:val="24"/>
          <w:szCs w:val="24"/>
          <w:highlight w:val="none"/>
          <w:lang w:eastAsia="en-US"/>
        </w:rPr>
        <w:t>五、公告期限</w:t>
      </w:r>
      <w:bookmarkEnd w:id="9"/>
    </w:p>
    <w:p w14:paraId="75973877">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自本公告发布第二日起</w:t>
      </w:r>
      <w:r>
        <w:rPr>
          <w:rFonts w:hint="eastAsia" w:ascii="宋体" w:hAnsi="宋体" w:eastAsia="宋体" w:cs="宋体"/>
          <w:snapToGrid w:val="0"/>
          <w:color w:val="000000"/>
          <w:spacing w:val="0"/>
          <w:kern w:val="0"/>
          <w:position w:val="0"/>
          <w:sz w:val="24"/>
          <w:szCs w:val="24"/>
          <w:highlight w:val="none"/>
          <w:lang w:val="en-US" w:eastAsia="zh-CN"/>
        </w:rPr>
        <w:t>五</w:t>
      </w:r>
      <w:r>
        <w:rPr>
          <w:rFonts w:hint="eastAsia" w:ascii="宋体" w:hAnsi="宋体" w:eastAsia="宋体" w:cs="宋体"/>
          <w:snapToGrid w:val="0"/>
          <w:color w:val="000000"/>
          <w:spacing w:val="0"/>
          <w:kern w:val="0"/>
          <w:position w:val="0"/>
          <w:sz w:val="24"/>
          <w:szCs w:val="24"/>
          <w:highlight w:val="none"/>
          <w:lang w:eastAsia="en-US"/>
        </w:rPr>
        <w:t>个工作日。</w:t>
      </w:r>
    </w:p>
    <w:p w14:paraId="4153AA77">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10" w:name="_Toc18963"/>
      <w:r>
        <w:rPr>
          <w:rFonts w:hint="eastAsia" w:ascii="宋体" w:hAnsi="宋体" w:eastAsia="宋体" w:cs="宋体"/>
          <w:b/>
          <w:bCs/>
          <w:snapToGrid w:val="0"/>
          <w:color w:val="000000"/>
          <w:spacing w:val="0"/>
          <w:kern w:val="0"/>
          <w:position w:val="0"/>
          <w:sz w:val="24"/>
          <w:szCs w:val="24"/>
          <w:highlight w:val="none"/>
          <w:lang w:eastAsia="en-US"/>
        </w:rPr>
        <w:t>六、其他补充事宜</w:t>
      </w:r>
      <w:bookmarkEnd w:id="10"/>
    </w:p>
    <w:p w14:paraId="313573A4">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w:t>
      </w:r>
      <w:r>
        <w:rPr>
          <w:rFonts w:hint="eastAsia" w:ascii="宋体" w:hAnsi="宋体" w:eastAsia="宋体" w:cs="宋体"/>
          <w:snapToGrid w:val="0"/>
          <w:color w:val="000000"/>
          <w:spacing w:val="0"/>
          <w:kern w:val="0"/>
          <w:position w:val="0"/>
          <w:sz w:val="24"/>
          <w:szCs w:val="24"/>
          <w:highlight w:val="none"/>
          <w:lang w:val="en-US" w:eastAsia="zh-CN"/>
        </w:rPr>
        <w:t>投标</w:t>
      </w:r>
      <w:r>
        <w:rPr>
          <w:rFonts w:hint="eastAsia" w:ascii="宋体" w:hAnsi="宋体" w:eastAsia="宋体" w:cs="宋体"/>
          <w:snapToGrid w:val="0"/>
          <w:color w:val="000000"/>
          <w:spacing w:val="0"/>
          <w:kern w:val="0"/>
          <w:position w:val="0"/>
          <w:sz w:val="24"/>
          <w:szCs w:val="24"/>
          <w:highlight w:val="none"/>
          <w:lang w:eastAsia="en-US"/>
        </w:rPr>
        <w:t>保证金：本项目</w:t>
      </w:r>
      <w:r>
        <w:rPr>
          <w:rFonts w:hint="eastAsia" w:ascii="宋体" w:hAnsi="宋体" w:eastAsia="宋体" w:cs="宋体"/>
          <w:snapToGrid w:val="0"/>
          <w:color w:val="000000"/>
          <w:spacing w:val="0"/>
          <w:kern w:val="0"/>
          <w:position w:val="0"/>
          <w:sz w:val="24"/>
          <w:szCs w:val="24"/>
          <w:highlight w:val="none"/>
          <w:lang w:val="en-US" w:eastAsia="zh-CN"/>
        </w:rPr>
        <w:t>无需缴纳投标</w:t>
      </w:r>
      <w:r>
        <w:rPr>
          <w:rFonts w:hint="eastAsia" w:ascii="宋体" w:hAnsi="宋体" w:eastAsia="宋体" w:cs="宋体"/>
          <w:snapToGrid w:val="0"/>
          <w:color w:val="000000"/>
          <w:spacing w:val="0"/>
          <w:kern w:val="0"/>
          <w:position w:val="0"/>
          <w:sz w:val="24"/>
          <w:szCs w:val="24"/>
          <w:highlight w:val="none"/>
          <w:lang w:eastAsia="en-US"/>
        </w:rPr>
        <w:t>保证金。</w:t>
      </w:r>
    </w:p>
    <w:p w14:paraId="591062C3">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2.履约保证金：本项目</w:t>
      </w:r>
      <w:r>
        <w:rPr>
          <w:rFonts w:hint="eastAsia" w:ascii="宋体" w:hAnsi="宋体" w:eastAsia="宋体" w:cs="宋体"/>
          <w:snapToGrid w:val="0"/>
          <w:color w:val="000000"/>
          <w:spacing w:val="0"/>
          <w:kern w:val="0"/>
          <w:position w:val="0"/>
          <w:sz w:val="24"/>
          <w:szCs w:val="24"/>
          <w:highlight w:val="none"/>
          <w:lang w:val="en-US" w:eastAsia="zh-CN"/>
        </w:rPr>
        <w:t>无需缴纳</w:t>
      </w:r>
      <w:r>
        <w:rPr>
          <w:rFonts w:hint="eastAsia" w:ascii="宋体" w:hAnsi="宋体" w:eastAsia="宋体" w:cs="宋体"/>
          <w:snapToGrid w:val="0"/>
          <w:color w:val="000000"/>
          <w:spacing w:val="0"/>
          <w:kern w:val="0"/>
          <w:position w:val="0"/>
          <w:sz w:val="24"/>
          <w:szCs w:val="24"/>
          <w:highlight w:val="none"/>
          <w:lang w:eastAsia="en-US"/>
        </w:rPr>
        <w:t>履约保证金。</w:t>
      </w:r>
    </w:p>
    <w:p w14:paraId="59CBA88A">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3</w:t>
      </w:r>
      <w:r>
        <w:rPr>
          <w:rFonts w:hint="eastAsia" w:ascii="宋体" w:hAnsi="宋体" w:eastAsia="宋体" w:cs="宋体"/>
          <w:snapToGrid w:val="0"/>
          <w:color w:val="000000"/>
          <w:spacing w:val="0"/>
          <w:kern w:val="0"/>
          <w:position w:val="0"/>
          <w:sz w:val="24"/>
          <w:szCs w:val="24"/>
          <w:highlight w:val="none"/>
          <w:lang w:eastAsia="en-US"/>
        </w:rPr>
        <w:t>.</w:t>
      </w:r>
      <w:r>
        <w:rPr>
          <w:rFonts w:hint="eastAsia" w:ascii="宋体" w:hAnsi="宋体" w:eastAsia="宋体" w:cs="宋体"/>
          <w:snapToGrid w:val="0"/>
          <w:color w:val="000000"/>
          <w:spacing w:val="0"/>
          <w:kern w:val="0"/>
          <w:position w:val="0"/>
          <w:sz w:val="24"/>
          <w:szCs w:val="24"/>
          <w:highlight w:val="none"/>
          <w:lang w:val="en-US" w:eastAsia="zh-CN"/>
        </w:rPr>
        <w:t>评标办法：综合评分法。</w:t>
      </w:r>
    </w:p>
    <w:p w14:paraId="7A8F6CC1">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11" w:name="_Toc14640"/>
      <w:r>
        <w:rPr>
          <w:rFonts w:hint="eastAsia" w:ascii="宋体" w:hAnsi="宋体" w:eastAsia="宋体" w:cs="宋体"/>
          <w:b/>
          <w:bCs/>
          <w:snapToGrid w:val="0"/>
          <w:color w:val="000000"/>
          <w:spacing w:val="0"/>
          <w:kern w:val="0"/>
          <w:position w:val="0"/>
          <w:sz w:val="24"/>
          <w:szCs w:val="24"/>
          <w:highlight w:val="none"/>
          <w:lang w:eastAsia="en-US"/>
        </w:rPr>
        <w:t>七、对本次采购提出询问，请按以下方式联系。</w:t>
      </w:r>
      <w:bookmarkEnd w:id="11"/>
    </w:p>
    <w:p w14:paraId="4B10111B">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1.采购人信息</w:t>
      </w:r>
    </w:p>
    <w:p w14:paraId="522810E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名称：</w:t>
      </w:r>
      <w:r>
        <w:rPr>
          <w:rFonts w:hint="eastAsia" w:ascii="宋体" w:hAnsi="宋体" w:eastAsia="宋体" w:cs="宋体"/>
          <w:snapToGrid w:val="0"/>
          <w:color w:val="000000"/>
          <w:spacing w:val="0"/>
          <w:kern w:val="0"/>
          <w:position w:val="0"/>
          <w:sz w:val="24"/>
          <w:szCs w:val="24"/>
          <w:highlight w:val="none"/>
          <w:lang w:eastAsia="zh-CN"/>
        </w:rPr>
        <w:t>淮安市卫生健康委员会</w:t>
      </w:r>
    </w:p>
    <w:p w14:paraId="11E61FD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地址：</w:t>
      </w:r>
      <w:r>
        <w:rPr>
          <w:rFonts w:hint="eastAsia" w:ascii="宋体" w:hAnsi="宋体" w:eastAsia="宋体" w:cs="宋体"/>
          <w:snapToGrid w:val="0"/>
          <w:color w:val="000000"/>
          <w:spacing w:val="0"/>
          <w:kern w:val="0"/>
          <w:position w:val="0"/>
          <w:sz w:val="24"/>
          <w:szCs w:val="24"/>
          <w:highlight w:val="none"/>
          <w:lang w:eastAsia="zh-CN"/>
        </w:rPr>
        <w:t xml:space="preserve">淮安市清江浦区和平路3-1号 </w:t>
      </w:r>
    </w:p>
    <w:p w14:paraId="6705CA7E">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联系人：</w:t>
      </w:r>
      <w:r>
        <w:rPr>
          <w:rFonts w:hint="eastAsia" w:ascii="宋体" w:hAnsi="宋体" w:eastAsia="宋体" w:cs="宋体"/>
          <w:snapToGrid w:val="0"/>
          <w:color w:val="000000"/>
          <w:spacing w:val="0"/>
          <w:kern w:val="0"/>
          <w:position w:val="0"/>
          <w:sz w:val="24"/>
          <w:szCs w:val="24"/>
          <w:highlight w:val="none"/>
          <w:lang w:val="en-US" w:eastAsia="zh-CN"/>
        </w:rPr>
        <w:t>王主任</w:t>
      </w:r>
      <w:r>
        <w:rPr>
          <w:rFonts w:hint="eastAsia" w:ascii="宋体" w:hAnsi="宋体" w:eastAsia="宋体" w:cs="宋体"/>
          <w:snapToGrid w:val="0"/>
          <w:color w:val="000000"/>
          <w:spacing w:val="0"/>
          <w:kern w:val="0"/>
          <w:position w:val="0"/>
          <w:sz w:val="24"/>
          <w:szCs w:val="24"/>
          <w:highlight w:val="none"/>
          <w:lang w:eastAsia="en-US"/>
        </w:rPr>
        <w:t xml:space="preserve">  电话：</w:t>
      </w:r>
      <w:r>
        <w:rPr>
          <w:rFonts w:hint="eastAsia" w:ascii="宋体" w:hAnsi="宋体" w:eastAsia="宋体" w:cs="宋体"/>
          <w:snapToGrid w:val="0"/>
          <w:color w:val="000000"/>
          <w:spacing w:val="0"/>
          <w:kern w:val="0"/>
          <w:position w:val="0"/>
          <w:sz w:val="24"/>
          <w:szCs w:val="24"/>
          <w:highlight w:val="none"/>
          <w:lang w:eastAsia="zh-CN"/>
        </w:rPr>
        <w:t>0517-80831671</w:t>
      </w:r>
    </w:p>
    <w:p w14:paraId="73CCA34A">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2.采购代理机构信息</w:t>
      </w:r>
    </w:p>
    <w:p w14:paraId="0726C444">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名称：</w:t>
      </w:r>
      <w:r>
        <w:rPr>
          <w:rFonts w:hint="eastAsia" w:ascii="宋体" w:hAnsi="宋体" w:eastAsia="宋体" w:cs="宋体"/>
          <w:snapToGrid w:val="0"/>
          <w:color w:val="000000"/>
          <w:spacing w:val="0"/>
          <w:kern w:val="0"/>
          <w:position w:val="0"/>
          <w:sz w:val="24"/>
          <w:szCs w:val="24"/>
          <w:highlight w:val="none"/>
          <w:lang w:eastAsia="zh-CN"/>
        </w:rPr>
        <w:t>江苏京立资产评估咨询有限公司</w:t>
      </w:r>
    </w:p>
    <w:p w14:paraId="5BB44E77">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地址：</w:t>
      </w:r>
      <w:r>
        <w:rPr>
          <w:rFonts w:hint="eastAsia" w:ascii="宋体" w:hAnsi="宋体" w:eastAsia="宋体" w:cs="宋体"/>
          <w:snapToGrid w:val="0"/>
          <w:color w:val="000000"/>
          <w:spacing w:val="0"/>
          <w:kern w:val="0"/>
          <w:position w:val="0"/>
          <w:sz w:val="24"/>
          <w:szCs w:val="24"/>
          <w:highlight w:val="none"/>
          <w:lang w:eastAsia="zh-CN"/>
        </w:rPr>
        <w:t>江苏省南京市江北新区孵鹰大厦16楼</w:t>
      </w:r>
    </w:p>
    <w:p w14:paraId="10C906A9">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联系人：</w:t>
      </w:r>
      <w:r>
        <w:rPr>
          <w:rFonts w:hint="eastAsia" w:ascii="宋体" w:hAnsi="宋体" w:eastAsia="宋体" w:cs="宋体"/>
          <w:snapToGrid w:val="0"/>
          <w:color w:val="000000"/>
          <w:spacing w:val="0"/>
          <w:kern w:val="0"/>
          <w:position w:val="0"/>
          <w:sz w:val="24"/>
          <w:szCs w:val="24"/>
          <w:highlight w:val="none"/>
          <w:lang w:val="en-US" w:eastAsia="zh-CN"/>
        </w:rPr>
        <w:t>张敏</w:t>
      </w:r>
      <w:r>
        <w:rPr>
          <w:rFonts w:hint="eastAsia" w:ascii="宋体" w:hAnsi="宋体" w:eastAsia="宋体" w:cs="宋体"/>
          <w:snapToGrid w:val="0"/>
          <w:color w:val="000000"/>
          <w:spacing w:val="0"/>
          <w:kern w:val="0"/>
          <w:position w:val="0"/>
          <w:sz w:val="24"/>
          <w:szCs w:val="24"/>
          <w:highlight w:val="none"/>
          <w:lang w:eastAsia="en-US"/>
        </w:rPr>
        <w:t xml:space="preserve">   电话：025-52363586</w:t>
      </w:r>
    </w:p>
    <w:p w14:paraId="0D8F6C31">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3.监督管理部门</w:t>
      </w:r>
    </w:p>
    <w:p w14:paraId="19D7CE0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名称：淮安市卫生健康委员会</w:t>
      </w:r>
    </w:p>
    <w:p w14:paraId="2F041386">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联系方式：0517-80831618</w:t>
      </w:r>
    </w:p>
    <w:p w14:paraId="4B722305">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12" w:name="_Toc25050"/>
      <w:r>
        <w:rPr>
          <w:rFonts w:hint="eastAsia" w:ascii="宋体" w:hAnsi="宋体" w:eastAsia="宋体" w:cs="宋体"/>
          <w:b/>
          <w:bCs/>
          <w:snapToGrid w:val="0"/>
          <w:color w:val="000000"/>
          <w:spacing w:val="0"/>
          <w:kern w:val="0"/>
          <w:position w:val="0"/>
          <w:sz w:val="24"/>
          <w:szCs w:val="24"/>
          <w:highlight w:val="none"/>
          <w:lang w:eastAsia="en-US"/>
        </w:rPr>
        <w:t>八、“全流程不见面交易采购”注意事项</w:t>
      </w:r>
      <w:bookmarkEnd w:id="12"/>
    </w:p>
    <w:p w14:paraId="0DFF4BA7">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黑体" w:hAnsi="黑体" w:eastAsia="黑体" w:cs="黑体"/>
          <w:b w:val="0"/>
          <w:bCs w:val="0"/>
          <w:spacing w:val="0"/>
          <w:position w:val="0"/>
          <w:sz w:val="35"/>
          <w:szCs w:val="35"/>
          <w:highlight w:val="none"/>
        </w:rPr>
      </w:pPr>
      <w:r>
        <w:rPr>
          <w:rFonts w:hint="eastAsia" w:ascii="宋体" w:hAnsi="宋体" w:eastAsia="宋体" w:cs="宋体"/>
          <w:snapToGrid w:val="0"/>
          <w:color w:val="000000"/>
          <w:spacing w:val="0"/>
          <w:kern w:val="0"/>
          <w:position w:val="0"/>
          <w:sz w:val="24"/>
          <w:szCs w:val="24"/>
          <w:highlight w:val="none"/>
          <w:lang w:eastAsia="en-US"/>
        </w:rPr>
        <w:t>本项目采用“全流程不见面交易”模式，通过不见面交易系统及相应的配套硬件设备（摄像头、话筒、麦克风等）完成远程解密、公布报价、澄清等交互环节。相关要求和说明详见第二章“</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须知”第</w:t>
      </w:r>
      <w:r>
        <w:rPr>
          <w:rFonts w:hint="eastAsia" w:ascii="宋体" w:hAnsi="宋体" w:eastAsia="宋体" w:cs="宋体"/>
          <w:snapToGrid w:val="0"/>
          <w:color w:val="000000"/>
          <w:spacing w:val="0"/>
          <w:kern w:val="0"/>
          <w:position w:val="0"/>
          <w:sz w:val="24"/>
          <w:szCs w:val="24"/>
          <w:highlight w:val="none"/>
          <w:lang w:val="en-US" w:eastAsia="zh-CN"/>
        </w:rPr>
        <w:t>20</w:t>
      </w:r>
      <w:r>
        <w:rPr>
          <w:rFonts w:hint="eastAsia" w:ascii="宋体" w:hAnsi="宋体" w:eastAsia="宋体" w:cs="宋体"/>
          <w:snapToGrid w:val="0"/>
          <w:color w:val="000000"/>
          <w:spacing w:val="0"/>
          <w:kern w:val="0"/>
          <w:position w:val="0"/>
          <w:sz w:val="24"/>
          <w:szCs w:val="24"/>
          <w:highlight w:val="none"/>
          <w:lang w:eastAsia="en-US"/>
        </w:rPr>
        <w:t>条。</w:t>
      </w:r>
    </w:p>
    <w:p w14:paraId="24347CC6">
      <w:pPr>
        <w:rPr>
          <w:rFonts w:hint="eastAsia" w:ascii="黑体" w:hAnsi="黑体" w:eastAsia="黑体" w:cs="黑体"/>
          <w:b w:val="0"/>
          <w:bCs w:val="0"/>
          <w:spacing w:val="0"/>
          <w:position w:val="0"/>
          <w:sz w:val="35"/>
          <w:szCs w:val="35"/>
          <w:highlight w:val="none"/>
        </w:rPr>
      </w:pPr>
      <w:bookmarkStart w:id="13" w:name="_Toc7558"/>
      <w:r>
        <w:rPr>
          <w:rFonts w:hint="eastAsia" w:ascii="黑体" w:hAnsi="黑体" w:eastAsia="黑体" w:cs="黑体"/>
          <w:b w:val="0"/>
          <w:bCs w:val="0"/>
          <w:spacing w:val="0"/>
          <w:position w:val="0"/>
          <w:sz w:val="35"/>
          <w:szCs w:val="35"/>
          <w:highlight w:val="none"/>
        </w:rPr>
        <w:br w:type="page"/>
      </w:r>
    </w:p>
    <w:p w14:paraId="444B7AC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黑体" w:hAnsi="黑体" w:eastAsia="黑体" w:cs="黑体"/>
          <w:b w:val="0"/>
          <w:bCs w:val="0"/>
          <w:spacing w:val="0"/>
          <w:position w:val="0"/>
          <w:sz w:val="35"/>
          <w:szCs w:val="35"/>
          <w:highlight w:val="none"/>
        </w:rPr>
      </w:pPr>
      <w:r>
        <w:rPr>
          <w:rFonts w:hint="eastAsia" w:ascii="黑体" w:hAnsi="黑体" w:eastAsia="黑体" w:cs="黑体"/>
          <w:b w:val="0"/>
          <w:bCs w:val="0"/>
          <w:spacing w:val="0"/>
          <w:position w:val="0"/>
          <w:sz w:val="35"/>
          <w:szCs w:val="35"/>
          <w:highlight w:val="none"/>
        </w:rPr>
        <w:t xml:space="preserve">第二章 </w:t>
      </w:r>
      <w:r>
        <w:rPr>
          <w:rFonts w:hint="eastAsia" w:ascii="黑体" w:hAnsi="黑体" w:eastAsia="黑体" w:cs="黑体"/>
          <w:b w:val="0"/>
          <w:bCs w:val="0"/>
          <w:spacing w:val="0"/>
          <w:position w:val="0"/>
          <w:sz w:val="35"/>
          <w:szCs w:val="35"/>
          <w:highlight w:val="none"/>
          <w:lang w:eastAsia="zh-CN"/>
        </w:rPr>
        <w:t>投标人</w:t>
      </w:r>
      <w:r>
        <w:rPr>
          <w:rFonts w:hint="eastAsia" w:ascii="黑体" w:hAnsi="黑体" w:eastAsia="黑体" w:cs="黑体"/>
          <w:b w:val="0"/>
          <w:bCs w:val="0"/>
          <w:spacing w:val="0"/>
          <w:position w:val="0"/>
          <w:sz w:val="35"/>
          <w:szCs w:val="35"/>
          <w:highlight w:val="none"/>
        </w:rPr>
        <w:t>须知</w:t>
      </w:r>
      <w:bookmarkEnd w:id="13"/>
    </w:p>
    <w:p w14:paraId="41B3017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rPr>
      </w:pPr>
      <w:bookmarkStart w:id="14" w:name="_Toc17015"/>
      <w:r>
        <w:rPr>
          <w:rFonts w:hint="eastAsia" w:asciiTheme="minorEastAsia" w:hAnsiTheme="minorEastAsia" w:eastAsiaTheme="minorEastAsia" w:cstheme="minorEastAsia"/>
          <w:b/>
          <w:bCs/>
          <w:spacing w:val="0"/>
          <w:position w:val="0"/>
          <w:sz w:val="24"/>
          <w:szCs w:val="24"/>
          <w:highlight w:val="none"/>
        </w:rPr>
        <w:t>一、</w:t>
      </w:r>
      <w:r>
        <w:rPr>
          <w:rFonts w:hint="eastAsia" w:asciiTheme="minorEastAsia" w:hAnsiTheme="minorEastAsia" w:eastAsiaTheme="minorEastAsia" w:cstheme="minorEastAsia"/>
          <w:spacing w:val="0"/>
          <w:position w:val="0"/>
          <w:sz w:val="24"/>
          <w:szCs w:val="24"/>
          <w:highlight w:val="none"/>
        </w:rPr>
        <w:t xml:space="preserve"> </w:t>
      </w:r>
      <w:r>
        <w:rPr>
          <w:rFonts w:hint="eastAsia" w:asciiTheme="minorEastAsia" w:hAnsiTheme="minorEastAsia" w:eastAsiaTheme="minorEastAsia" w:cstheme="minorEastAsia"/>
          <w:b/>
          <w:bCs/>
          <w:spacing w:val="0"/>
          <w:position w:val="0"/>
          <w:sz w:val="24"/>
          <w:szCs w:val="24"/>
          <w:highlight w:val="none"/>
        </w:rPr>
        <w:t>总则</w:t>
      </w:r>
      <w:bookmarkEnd w:id="14"/>
    </w:p>
    <w:p w14:paraId="4521C10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1.适用范围</w:t>
      </w:r>
    </w:p>
    <w:p w14:paraId="698D5A0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本</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仅适用于本次</w:t>
      </w: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邀请中所述项目的采购。</w:t>
      </w:r>
    </w:p>
    <w:p w14:paraId="3D94283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rPr>
        <w:t>2.合格的</w:t>
      </w:r>
      <w:r>
        <w:rPr>
          <w:rFonts w:hint="eastAsia" w:asciiTheme="minorEastAsia" w:hAnsiTheme="minorEastAsia" w:eastAsiaTheme="minorEastAsia" w:cstheme="minorEastAsia"/>
          <w:b/>
          <w:bCs/>
          <w:spacing w:val="0"/>
          <w:position w:val="0"/>
          <w:sz w:val="24"/>
          <w:szCs w:val="24"/>
          <w:highlight w:val="none"/>
          <w:lang w:eastAsia="zh-CN"/>
        </w:rPr>
        <w:t>投标人</w:t>
      </w:r>
    </w:p>
    <w:p w14:paraId="5D231E3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 xml:space="preserve">2.1 </w:t>
      </w:r>
      <w:r>
        <w:rPr>
          <w:rFonts w:hint="eastAsia" w:asciiTheme="minorEastAsia" w:hAnsiTheme="minorEastAsia" w:eastAsiaTheme="minorEastAsia" w:cstheme="minorEastAsia"/>
          <w:spacing w:val="0"/>
          <w:position w:val="0"/>
          <w:sz w:val="24"/>
          <w:szCs w:val="24"/>
          <w:highlight w:val="none"/>
          <w:lang w:val="en-US" w:eastAsia="zh-CN"/>
        </w:rPr>
        <w:t>满足</w:t>
      </w:r>
      <w:r>
        <w:rPr>
          <w:rFonts w:hint="eastAsia" w:asciiTheme="minorEastAsia" w:hAnsiTheme="minorEastAsia" w:eastAsiaTheme="minorEastAsia" w:cstheme="minorEastAsia"/>
          <w:spacing w:val="0"/>
          <w:position w:val="0"/>
          <w:sz w:val="24"/>
          <w:szCs w:val="24"/>
          <w:highlight w:val="none"/>
        </w:rPr>
        <w:t>第一章</w:t>
      </w:r>
      <w:r>
        <w:rPr>
          <w:rFonts w:hint="eastAsia" w:asciiTheme="minorEastAsia" w:hAnsiTheme="minorEastAsia" w:eastAsiaTheme="minorEastAsia" w:cstheme="minorEastAsia"/>
          <w:spacing w:val="0"/>
          <w:position w:val="0"/>
          <w:sz w:val="24"/>
          <w:szCs w:val="24"/>
          <w:highlight w:val="none"/>
          <w:lang w:eastAsia="zh-CN"/>
        </w:rPr>
        <w:t>投标邀请</w:t>
      </w:r>
      <w:r>
        <w:rPr>
          <w:rFonts w:hint="eastAsia" w:asciiTheme="minorEastAsia" w:hAnsiTheme="minorEastAsia" w:eastAsiaTheme="minorEastAsia" w:cstheme="minorEastAsia"/>
          <w:spacing w:val="0"/>
          <w:position w:val="0"/>
          <w:sz w:val="24"/>
          <w:szCs w:val="24"/>
          <w:highlight w:val="none"/>
        </w:rPr>
        <w:t>中</w:t>
      </w:r>
      <w:r>
        <w:rPr>
          <w:rFonts w:hint="eastAsia" w:asciiTheme="minorEastAsia" w:hAnsiTheme="minorEastAsia" w:eastAsiaTheme="minorEastAsia" w:cstheme="minorEastAsia"/>
          <w:spacing w:val="0"/>
          <w:position w:val="0"/>
          <w:sz w:val="24"/>
          <w:szCs w:val="24"/>
          <w:highlight w:val="none"/>
          <w:lang w:eastAsia="zh-CN"/>
        </w:rPr>
        <w:t>投标人资格要求的规定</w:t>
      </w:r>
      <w:r>
        <w:rPr>
          <w:rFonts w:hint="eastAsia" w:asciiTheme="minorEastAsia" w:hAnsiTheme="minorEastAsia" w:eastAsiaTheme="minorEastAsia" w:cstheme="minorEastAsia"/>
          <w:spacing w:val="0"/>
          <w:position w:val="0"/>
          <w:sz w:val="24"/>
          <w:szCs w:val="24"/>
          <w:highlight w:val="none"/>
        </w:rPr>
        <w:t>；</w:t>
      </w:r>
    </w:p>
    <w:p w14:paraId="48CDE12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2.2 满足招标文件中实质性条款的规定。</w:t>
      </w:r>
    </w:p>
    <w:p w14:paraId="4E2A963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3</w:t>
      </w:r>
      <w:r>
        <w:rPr>
          <w:rFonts w:hint="eastAsia" w:asciiTheme="minorEastAsia" w:hAnsiTheme="minorEastAsia" w:eastAsiaTheme="minorEastAsia" w:cstheme="minorEastAsia"/>
          <w:b/>
          <w:bCs/>
          <w:spacing w:val="0"/>
          <w:position w:val="0"/>
          <w:sz w:val="24"/>
          <w:szCs w:val="24"/>
          <w:highlight w:val="none"/>
        </w:rPr>
        <w:t>.法律适用</w:t>
      </w:r>
    </w:p>
    <w:p w14:paraId="531D33D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3</w:t>
      </w:r>
      <w:r>
        <w:rPr>
          <w:rFonts w:hint="eastAsia" w:asciiTheme="minorEastAsia" w:hAnsiTheme="minorEastAsia" w:eastAsiaTheme="minorEastAsia" w:cstheme="minorEastAsia"/>
          <w:spacing w:val="0"/>
          <w:position w:val="0"/>
          <w:sz w:val="24"/>
          <w:szCs w:val="24"/>
          <w:highlight w:val="none"/>
        </w:rPr>
        <w:t>.1 《中华人民共和国政府采购法》、《中华人民共和国政府采购法实施条例》、《政府采购货物和服务招标投标管理办法》等有关法律、规章和规定等。</w:t>
      </w:r>
    </w:p>
    <w:p w14:paraId="1735C41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4</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val="en-US" w:eastAsia="zh-CN"/>
        </w:rPr>
        <w:t>投标</w:t>
      </w:r>
      <w:r>
        <w:rPr>
          <w:rFonts w:hint="eastAsia" w:asciiTheme="minorEastAsia" w:hAnsiTheme="minorEastAsia" w:eastAsiaTheme="minorEastAsia" w:cstheme="minorEastAsia"/>
          <w:b/>
          <w:bCs/>
          <w:spacing w:val="0"/>
          <w:position w:val="0"/>
          <w:sz w:val="24"/>
          <w:szCs w:val="24"/>
          <w:highlight w:val="none"/>
        </w:rPr>
        <w:t>费用</w:t>
      </w:r>
    </w:p>
    <w:p w14:paraId="4194CA5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应自行承担所有与参加</w:t>
      </w: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有关的费用。不论</w:t>
      </w: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的结果如何，</w:t>
      </w:r>
      <w:r>
        <w:rPr>
          <w:rFonts w:hint="eastAsia" w:asciiTheme="minorEastAsia" w:hAnsiTheme="minorEastAsia" w:eastAsiaTheme="minorEastAsia" w:cstheme="minorEastAsia"/>
          <w:spacing w:val="0"/>
          <w:position w:val="0"/>
          <w:sz w:val="24"/>
          <w:szCs w:val="24"/>
          <w:highlight w:val="none"/>
          <w:lang w:eastAsia="zh-CN"/>
        </w:rPr>
        <w:t>江苏京立资产评估咨询有限公司</w:t>
      </w:r>
      <w:r>
        <w:rPr>
          <w:rFonts w:hint="eastAsia" w:asciiTheme="minorEastAsia" w:hAnsiTheme="minorEastAsia" w:eastAsiaTheme="minorEastAsia" w:cstheme="minorEastAsia"/>
          <w:spacing w:val="0"/>
          <w:position w:val="0"/>
          <w:sz w:val="24"/>
          <w:szCs w:val="24"/>
          <w:highlight w:val="none"/>
        </w:rPr>
        <w:t>（以下简称采购代理机构）和</w:t>
      </w:r>
      <w:r>
        <w:rPr>
          <w:rFonts w:hint="eastAsia" w:asciiTheme="minorEastAsia" w:hAnsiTheme="minorEastAsia" w:eastAsiaTheme="minorEastAsia" w:cstheme="minorEastAsia"/>
          <w:spacing w:val="0"/>
          <w:position w:val="0"/>
          <w:sz w:val="24"/>
          <w:szCs w:val="24"/>
          <w:highlight w:val="none"/>
          <w:lang w:eastAsia="zh-CN"/>
        </w:rPr>
        <w:t>淮安市卫生健康委员会</w:t>
      </w:r>
      <w:r>
        <w:rPr>
          <w:rFonts w:hint="eastAsia" w:asciiTheme="minorEastAsia" w:hAnsiTheme="minorEastAsia" w:eastAsiaTheme="minorEastAsia" w:cstheme="minorEastAsia"/>
          <w:spacing w:val="0"/>
          <w:position w:val="0"/>
          <w:sz w:val="24"/>
          <w:szCs w:val="24"/>
          <w:highlight w:val="none"/>
        </w:rPr>
        <w:t>（以下简称采购人）在任何情况下均无义务和责任承担这些费用</w:t>
      </w:r>
      <w:r>
        <w:rPr>
          <w:rFonts w:hint="eastAsia" w:asciiTheme="minorEastAsia" w:hAnsiTheme="minorEastAsia" w:eastAsiaTheme="minorEastAsia" w:cstheme="minorEastAsia"/>
          <w:spacing w:val="0"/>
          <w:position w:val="0"/>
          <w:sz w:val="24"/>
          <w:szCs w:val="24"/>
          <w:highlight w:val="none"/>
          <w:lang w:val="en-US" w:eastAsia="zh-CN"/>
        </w:rPr>
        <w:t>；招标及项目实施过程中所发生的一切相关服务费用，均由中标人承担。具体费用组成，投标人须在开标前自行向采购代理机构咨询。并将该部分成本纳入整体报价中，采购人不再就此支付任何额外费用。中标人须在中标通知书发出前向招标代理机构缴清费用。</w:t>
      </w:r>
    </w:p>
    <w:p w14:paraId="1E96D55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shd w:val="clear"/>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rPr>
        <w:t>.2 本项目由</w:t>
      </w:r>
      <w:r>
        <w:rPr>
          <w:rFonts w:hint="eastAsia" w:asciiTheme="minorEastAsia" w:hAnsiTheme="minorEastAsia" w:eastAsiaTheme="minorEastAsia" w:cstheme="minorEastAsia"/>
          <w:spacing w:val="0"/>
          <w:position w:val="0"/>
          <w:sz w:val="24"/>
          <w:szCs w:val="24"/>
          <w:highlight w:val="none"/>
          <w:lang w:eastAsia="zh-CN"/>
        </w:rPr>
        <w:t>江苏京立资产评估咨询有限公司</w:t>
      </w:r>
      <w:r>
        <w:rPr>
          <w:rFonts w:hint="eastAsia" w:asciiTheme="minorEastAsia" w:hAnsiTheme="minorEastAsia" w:eastAsiaTheme="minorEastAsia" w:cstheme="minorEastAsia"/>
          <w:spacing w:val="0"/>
          <w:position w:val="0"/>
          <w:sz w:val="24"/>
          <w:szCs w:val="24"/>
          <w:highlight w:val="none"/>
        </w:rPr>
        <w:t>协助采购人作了前期咨询工作</w:t>
      </w:r>
      <w:r>
        <w:rPr>
          <w:rFonts w:hint="eastAsia" w:asciiTheme="minorEastAsia" w:hAnsiTheme="minorEastAsia" w:eastAsiaTheme="minorEastAsia" w:cstheme="minorEastAsia"/>
          <w:spacing w:val="0"/>
          <w:position w:val="0"/>
          <w:sz w:val="24"/>
          <w:szCs w:val="24"/>
          <w:highlight w:val="none"/>
          <w:shd w:val="clear"/>
        </w:rPr>
        <w:t>。因此各投标人在报价时必须将咨询费用包含在投标报价中，不需单独列项计取。</w:t>
      </w:r>
      <w:r>
        <w:rPr>
          <w:rFonts w:hint="eastAsia" w:asciiTheme="minorEastAsia" w:hAnsiTheme="minorEastAsia" w:eastAsiaTheme="minorEastAsia" w:cstheme="minorEastAsia"/>
          <w:spacing w:val="0"/>
          <w:position w:val="0"/>
          <w:sz w:val="24"/>
          <w:szCs w:val="24"/>
          <w:highlight w:val="none"/>
          <w:shd w:val="clear"/>
          <w:lang w:eastAsia="zh-CN"/>
        </w:rPr>
        <w:t>代理费参照计价格【2002】1980号文</w:t>
      </w:r>
      <w:r>
        <w:rPr>
          <w:rFonts w:hint="eastAsia" w:asciiTheme="minorEastAsia" w:hAnsiTheme="minorEastAsia" w:eastAsiaTheme="minorEastAsia" w:cstheme="minorEastAsia"/>
          <w:spacing w:val="0"/>
          <w:position w:val="0"/>
          <w:sz w:val="24"/>
          <w:szCs w:val="24"/>
          <w:highlight w:val="none"/>
          <w:shd w:val="clear"/>
          <w:lang w:val="en-US" w:eastAsia="zh-CN"/>
        </w:rPr>
        <w:t>收费标准的50</w:t>
      </w:r>
      <w:r>
        <w:rPr>
          <w:rFonts w:hint="eastAsia" w:asciiTheme="minorEastAsia" w:hAnsiTheme="minorEastAsia" w:eastAsiaTheme="minorEastAsia" w:cstheme="minorEastAsia"/>
          <w:spacing w:val="0"/>
          <w:position w:val="0"/>
          <w:sz w:val="24"/>
          <w:szCs w:val="24"/>
          <w:highlight w:val="none"/>
          <w:shd w:val="clear"/>
          <w:lang w:eastAsia="zh-CN"/>
        </w:rPr>
        <w:t>%</w:t>
      </w:r>
      <w:r>
        <w:rPr>
          <w:rFonts w:hint="eastAsia" w:asciiTheme="minorEastAsia" w:hAnsiTheme="minorEastAsia" w:eastAsiaTheme="minorEastAsia" w:cstheme="minorEastAsia"/>
          <w:spacing w:val="0"/>
          <w:position w:val="0"/>
          <w:sz w:val="24"/>
          <w:szCs w:val="24"/>
          <w:highlight w:val="none"/>
          <w:shd w:val="clear"/>
          <w:lang w:val="en-US" w:eastAsia="zh-CN"/>
        </w:rPr>
        <w:t>计</w:t>
      </w:r>
      <w:r>
        <w:rPr>
          <w:rFonts w:hint="eastAsia" w:asciiTheme="minorEastAsia" w:hAnsiTheme="minorEastAsia" w:eastAsiaTheme="minorEastAsia" w:cstheme="minorEastAsia"/>
          <w:spacing w:val="0"/>
          <w:position w:val="0"/>
          <w:sz w:val="24"/>
          <w:szCs w:val="24"/>
          <w:highlight w:val="none"/>
          <w:shd w:val="clear"/>
          <w:lang w:eastAsia="zh-CN"/>
        </w:rPr>
        <w:t>取</w:t>
      </w:r>
      <w:r>
        <w:rPr>
          <w:rFonts w:hint="eastAsia" w:asciiTheme="minorEastAsia" w:hAnsiTheme="minorEastAsia" w:eastAsiaTheme="minorEastAsia" w:cstheme="minorEastAsia"/>
          <w:spacing w:val="0"/>
          <w:position w:val="0"/>
          <w:sz w:val="24"/>
          <w:szCs w:val="24"/>
          <w:highlight w:val="none"/>
          <w:shd w:val="clear"/>
          <w:lang w:val="en-US" w:eastAsia="zh-CN"/>
        </w:rPr>
        <w:t>。</w:t>
      </w:r>
      <w:r>
        <w:rPr>
          <w:rFonts w:hint="eastAsia" w:asciiTheme="minorEastAsia" w:hAnsiTheme="minorEastAsia" w:eastAsiaTheme="minorEastAsia" w:cstheme="minorEastAsia"/>
          <w:color w:val="auto"/>
          <w:spacing w:val="0"/>
          <w:position w:val="0"/>
          <w:sz w:val="24"/>
          <w:szCs w:val="24"/>
          <w:highlight w:val="none"/>
          <w:shd w:val="clear"/>
          <w:lang w:val="en-US" w:eastAsia="zh-CN"/>
        </w:rPr>
        <w:t>其他产生费用按实际发生收取</w:t>
      </w:r>
      <w:r>
        <w:rPr>
          <w:rFonts w:hint="eastAsia" w:asciiTheme="minorEastAsia" w:hAnsiTheme="minorEastAsia" w:eastAsiaTheme="minorEastAsia" w:cstheme="minorEastAsia"/>
          <w:color w:val="FF0000"/>
          <w:spacing w:val="0"/>
          <w:position w:val="0"/>
          <w:sz w:val="24"/>
          <w:szCs w:val="24"/>
          <w:highlight w:val="none"/>
          <w:shd w:val="clear"/>
          <w:lang w:val="en-US" w:eastAsia="zh-CN"/>
        </w:rPr>
        <w:t>，</w:t>
      </w:r>
      <w:r>
        <w:rPr>
          <w:rFonts w:hint="eastAsia" w:asciiTheme="minorEastAsia" w:hAnsiTheme="minorEastAsia" w:eastAsiaTheme="minorEastAsia" w:cstheme="minorEastAsia"/>
          <w:spacing w:val="0"/>
          <w:position w:val="0"/>
          <w:sz w:val="24"/>
          <w:szCs w:val="24"/>
          <w:highlight w:val="none"/>
          <w:shd w:val="clear"/>
          <w:lang w:val="en-US" w:eastAsia="zh-CN"/>
        </w:rPr>
        <w:t>中标人必须在中标通知书发出前向代理机构一次性缴纳。</w:t>
      </w:r>
    </w:p>
    <w:p w14:paraId="473B732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lang w:eastAsia="zh-CN"/>
        </w:rPr>
      </w:pPr>
      <w:bookmarkStart w:id="15" w:name="_Toc8441"/>
      <w:r>
        <w:rPr>
          <w:rFonts w:hint="eastAsia" w:asciiTheme="minorEastAsia" w:hAnsiTheme="minorEastAsia" w:eastAsiaTheme="minorEastAsia" w:cstheme="minorEastAsia"/>
          <w:b/>
          <w:bCs/>
          <w:spacing w:val="0"/>
          <w:position w:val="0"/>
          <w:sz w:val="24"/>
          <w:szCs w:val="24"/>
          <w:highlight w:val="none"/>
        </w:rPr>
        <w:t>二、</w:t>
      </w:r>
      <w:r>
        <w:rPr>
          <w:rFonts w:hint="eastAsia" w:asciiTheme="minorEastAsia" w:hAnsiTheme="minorEastAsia" w:eastAsiaTheme="minorEastAsia" w:cstheme="minorEastAsia"/>
          <w:b/>
          <w:bCs/>
          <w:spacing w:val="0"/>
          <w:position w:val="0"/>
          <w:sz w:val="24"/>
          <w:szCs w:val="24"/>
          <w:highlight w:val="none"/>
          <w:lang w:eastAsia="zh-CN"/>
        </w:rPr>
        <w:t>招标文件</w:t>
      </w:r>
      <w:bookmarkEnd w:id="15"/>
    </w:p>
    <w:p w14:paraId="168BDAF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5</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招标文件</w:t>
      </w:r>
      <w:r>
        <w:rPr>
          <w:rFonts w:hint="eastAsia" w:asciiTheme="minorEastAsia" w:hAnsiTheme="minorEastAsia" w:eastAsiaTheme="minorEastAsia" w:cstheme="minorEastAsia"/>
          <w:b/>
          <w:bCs/>
          <w:spacing w:val="0"/>
          <w:position w:val="0"/>
          <w:sz w:val="24"/>
          <w:szCs w:val="24"/>
          <w:highlight w:val="none"/>
        </w:rPr>
        <w:t>由以下部分组成：</w:t>
      </w:r>
    </w:p>
    <w:p w14:paraId="5BED7BD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投标邀请</w:t>
      </w:r>
    </w:p>
    <w:p w14:paraId="64ED172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 xml:space="preserve">.2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须知</w:t>
      </w:r>
    </w:p>
    <w:p w14:paraId="0FA700D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.3 评标标准</w:t>
      </w:r>
    </w:p>
    <w:p w14:paraId="39895A7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.4 合同格式及条款</w:t>
      </w:r>
    </w:p>
    <w:p w14:paraId="6FBAC74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.5 项目采购需求</w:t>
      </w:r>
    </w:p>
    <w:p w14:paraId="4C40BC7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 xml:space="preserve">.6 </w:t>
      </w:r>
      <w:r>
        <w:rPr>
          <w:rFonts w:hint="eastAsia" w:asciiTheme="minorEastAsia" w:hAnsiTheme="minorEastAsia" w:eastAsiaTheme="minorEastAsia" w:cstheme="minorEastAsia"/>
          <w:spacing w:val="0"/>
          <w:position w:val="0"/>
          <w:sz w:val="24"/>
          <w:szCs w:val="24"/>
          <w:highlight w:val="none"/>
          <w:lang w:eastAsia="zh-CN"/>
        </w:rPr>
        <w:t>投标文件</w:t>
      </w:r>
    </w:p>
    <w:p w14:paraId="4F7E117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6</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招标文件</w:t>
      </w:r>
      <w:r>
        <w:rPr>
          <w:rFonts w:hint="eastAsia" w:asciiTheme="minorEastAsia" w:hAnsiTheme="minorEastAsia" w:eastAsiaTheme="minorEastAsia" w:cstheme="minorEastAsia"/>
          <w:b/>
          <w:bCs/>
          <w:spacing w:val="0"/>
          <w:position w:val="0"/>
          <w:sz w:val="24"/>
          <w:szCs w:val="24"/>
          <w:highlight w:val="none"/>
        </w:rPr>
        <w:t>的澄清</w:t>
      </w:r>
    </w:p>
    <w:p w14:paraId="60E5B08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6</w:t>
      </w:r>
      <w:r>
        <w:rPr>
          <w:rFonts w:hint="eastAsia" w:asciiTheme="minorEastAsia" w:hAnsiTheme="minorEastAsia" w:eastAsiaTheme="minorEastAsia" w:cstheme="minorEastAsia"/>
          <w:spacing w:val="0"/>
          <w:position w:val="0"/>
          <w:sz w:val="24"/>
          <w:szCs w:val="24"/>
          <w:highlight w:val="none"/>
        </w:rPr>
        <w:t>.1 任何要求对</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进行澄清的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，均应在</w:t>
      </w:r>
      <w:r>
        <w:rPr>
          <w:rFonts w:hint="eastAsia" w:asciiTheme="minorEastAsia" w:hAnsiTheme="minorEastAsia" w:eastAsiaTheme="minorEastAsia" w:cstheme="minorEastAsia"/>
          <w:spacing w:val="0"/>
          <w:position w:val="0"/>
          <w:sz w:val="24"/>
          <w:szCs w:val="24"/>
          <w:highlight w:val="none"/>
          <w:lang w:val="en-US" w:eastAsia="zh-CN"/>
        </w:rPr>
        <w:t>投标截止</w:t>
      </w:r>
      <w:r>
        <w:rPr>
          <w:rFonts w:hint="eastAsia" w:asciiTheme="minorEastAsia" w:hAnsiTheme="minorEastAsia" w:eastAsiaTheme="minorEastAsia" w:cstheme="minorEastAsia"/>
          <w:spacing w:val="0"/>
          <w:position w:val="0"/>
          <w:sz w:val="24"/>
          <w:szCs w:val="24"/>
          <w:highlight w:val="none"/>
        </w:rPr>
        <w:t>时间</w:t>
      </w:r>
      <w:r>
        <w:rPr>
          <w:rFonts w:hint="eastAsia" w:asciiTheme="minorEastAsia" w:hAnsiTheme="minorEastAsia" w:eastAsiaTheme="minorEastAsia" w:cstheme="minorEastAsia"/>
          <w:spacing w:val="0"/>
          <w:position w:val="0"/>
          <w:sz w:val="24"/>
          <w:szCs w:val="24"/>
          <w:highlight w:val="none"/>
          <w:lang w:val="en-US" w:eastAsia="zh-CN"/>
        </w:rPr>
        <w:t>十</w:t>
      </w:r>
      <w:r>
        <w:rPr>
          <w:rFonts w:hint="eastAsia" w:asciiTheme="minorEastAsia" w:hAnsiTheme="minorEastAsia" w:eastAsiaTheme="minorEastAsia" w:cstheme="minorEastAsia"/>
          <w:spacing w:val="0"/>
          <w:position w:val="0"/>
          <w:sz w:val="24"/>
          <w:szCs w:val="24"/>
          <w:highlight w:val="none"/>
        </w:rPr>
        <w:t>日前通过以电子文件形式并加盖电子签章（指：从淮安市公共资源交易网首页点击“交易平台”→“</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－医用设备”登录，从“采购业务－网上提问”模块提出澄清）通知</w:t>
      </w:r>
      <w:r>
        <w:rPr>
          <w:rFonts w:hint="eastAsia" w:asciiTheme="minorEastAsia" w:hAnsiTheme="minorEastAsia" w:eastAsiaTheme="minorEastAsia" w:cstheme="minorEastAsia"/>
          <w:spacing w:val="0"/>
          <w:position w:val="0"/>
          <w:sz w:val="24"/>
          <w:szCs w:val="24"/>
          <w:highlight w:val="none"/>
          <w:lang w:val="en-US" w:eastAsia="zh-CN"/>
        </w:rPr>
        <w:t>采购</w:t>
      </w:r>
      <w:r>
        <w:rPr>
          <w:rFonts w:hint="eastAsia" w:asciiTheme="minorEastAsia" w:hAnsiTheme="minorEastAsia" w:eastAsiaTheme="minorEastAsia" w:cstheme="minorEastAsia"/>
          <w:spacing w:val="0"/>
          <w:position w:val="0"/>
          <w:sz w:val="24"/>
          <w:szCs w:val="24"/>
          <w:highlight w:val="none"/>
        </w:rPr>
        <w:t>代理机构，采购代理机构对投标截止时间前十日收到的任何澄清要求将通过电子交易平台以电子文件形式予以答复。</w:t>
      </w:r>
    </w:p>
    <w:p w14:paraId="6458850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7</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招标文件</w:t>
      </w:r>
      <w:r>
        <w:rPr>
          <w:rFonts w:hint="eastAsia" w:asciiTheme="minorEastAsia" w:hAnsiTheme="minorEastAsia" w:eastAsiaTheme="minorEastAsia" w:cstheme="minorEastAsia"/>
          <w:b/>
          <w:bCs/>
          <w:spacing w:val="0"/>
          <w:position w:val="0"/>
          <w:sz w:val="24"/>
          <w:szCs w:val="24"/>
          <w:highlight w:val="none"/>
        </w:rPr>
        <w:t>的更正或补充</w:t>
      </w:r>
    </w:p>
    <w:p w14:paraId="3EF152D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.1 在投标截止时间十五日前，采购代理机构可主动或在解答投标人提出的澄清问题时对招标文件用更正公告的方式进行修正。</w:t>
      </w:r>
    </w:p>
    <w:p w14:paraId="71BD4B6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7.2</w:t>
      </w:r>
      <w:r>
        <w:rPr>
          <w:rFonts w:hint="eastAsia" w:asciiTheme="minorEastAsia" w:hAnsiTheme="minorEastAsia" w:eastAsiaTheme="minorEastAsia" w:cstheme="minorEastAsia"/>
          <w:spacing w:val="0"/>
          <w:position w:val="0"/>
          <w:sz w:val="24"/>
          <w:szCs w:val="24"/>
          <w:highlight w:val="none"/>
        </w:rPr>
        <w:t xml:space="preserve"> 对</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w:t>
      </w:r>
      <w:r>
        <w:rPr>
          <w:rFonts w:hint="eastAsia" w:asciiTheme="minorEastAsia" w:hAnsiTheme="minorEastAsia" w:eastAsiaTheme="minorEastAsia" w:cstheme="minorEastAsia"/>
          <w:spacing w:val="0"/>
          <w:position w:val="0"/>
          <w:sz w:val="24"/>
          <w:szCs w:val="24"/>
          <w:highlight w:val="none"/>
          <w:lang w:val="en-US" w:eastAsia="zh-CN"/>
        </w:rPr>
        <w:t>更正</w:t>
      </w:r>
      <w:r>
        <w:rPr>
          <w:rFonts w:hint="eastAsia" w:asciiTheme="minorEastAsia" w:hAnsiTheme="minorEastAsia" w:eastAsiaTheme="minorEastAsia" w:cstheme="minorEastAsia"/>
          <w:spacing w:val="0"/>
          <w:position w:val="0"/>
          <w:sz w:val="24"/>
          <w:szCs w:val="24"/>
          <w:highlight w:val="none"/>
        </w:rPr>
        <w:t>将</w:t>
      </w:r>
      <w:r>
        <w:rPr>
          <w:rFonts w:hint="eastAsia" w:asciiTheme="minorEastAsia" w:hAnsiTheme="minorEastAsia" w:eastAsiaTheme="minorEastAsia" w:cstheme="minorEastAsia"/>
          <w:spacing w:val="0"/>
          <w:position w:val="0"/>
          <w:sz w:val="24"/>
          <w:szCs w:val="24"/>
          <w:highlight w:val="none"/>
          <w:lang w:val="en-US" w:eastAsia="zh-CN"/>
        </w:rPr>
        <w:t>在</w:t>
      </w:r>
      <w:r>
        <w:rPr>
          <w:rFonts w:hint="eastAsia" w:asciiTheme="minorEastAsia" w:hAnsiTheme="minorEastAsia" w:eastAsiaTheme="minorEastAsia" w:cstheme="minorEastAsia"/>
          <w:b/>
          <w:bCs/>
          <w:spacing w:val="0"/>
          <w:position w:val="0"/>
          <w:sz w:val="24"/>
          <w:szCs w:val="24"/>
          <w:highlight w:val="none"/>
        </w:rPr>
        <w:t>淮安市公共资源交易网</w:t>
      </w:r>
      <w:r>
        <w:rPr>
          <w:rFonts w:hint="eastAsia" w:asciiTheme="minorEastAsia" w:hAnsiTheme="minorEastAsia" w:eastAsiaTheme="minorEastAsia" w:cstheme="minorEastAsia"/>
          <w:spacing w:val="0"/>
          <w:position w:val="0"/>
          <w:sz w:val="24"/>
          <w:szCs w:val="24"/>
          <w:highlight w:val="none"/>
        </w:rPr>
        <w:t>进行公告。同时通过电子交易平台通知所有已获取</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rPr>
        <w:t>【请报名参加本项目的</w:t>
      </w:r>
      <w:r>
        <w:rPr>
          <w:rFonts w:hint="eastAsia" w:asciiTheme="minorEastAsia" w:hAnsiTheme="minorEastAsia" w:eastAsiaTheme="minorEastAsia" w:cstheme="minorEastAsia"/>
          <w:b/>
          <w:bCs/>
          <w:spacing w:val="0"/>
          <w:position w:val="0"/>
          <w:sz w:val="24"/>
          <w:szCs w:val="24"/>
          <w:highlight w:val="none"/>
          <w:lang w:eastAsia="zh-CN"/>
        </w:rPr>
        <w:t>投标人</w:t>
      </w:r>
      <w:r>
        <w:rPr>
          <w:rFonts w:hint="eastAsia" w:asciiTheme="minorEastAsia" w:hAnsiTheme="minorEastAsia" w:eastAsiaTheme="minorEastAsia" w:cstheme="minorEastAsia"/>
          <w:b/>
          <w:bCs/>
          <w:spacing w:val="0"/>
          <w:position w:val="0"/>
          <w:sz w:val="24"/>
          <w:szCs w:val="24"/>
          <w:highlight w:val="none"/>
        </w:rPr>
        <w:t>随时关注系统内信息，由于</w:t>
      </w:r>
      <w:r>
        <w:rPr>
          <w:rFonts w:hint="eastAsia" w:asciiTheme="minorEastAsia" w:hAnsiTheme="minorEastAsia" w:eastAsiaTheme="minorEastAsia" w:cstheme="minorEastAsia"/>
          <w:b/>
          <w:bCs/>
          <w:spacing w:val="0"/>
          <w:position w:val="0"/>
          <w:sz w:val="24"/>
          <w:szCs w:val="24"/>
          <w:highlight w:val="none"/>
          <w:lang w:eastAsia="zh-CN"/>
        </w:rPr>
        <w:t>投标人</w:t>
      </w:r>
      <w:r>
        <w:rPr>
          <w:rFonts w:hint="eastAsia" w:asciiTheme="minorEastAsia" w:hAnsiTheme="minorEastAsia" w:eastAsiaTheme="minorEastAsia" w:cstheme="minorEastAsia"/>
          <w:b/>
          <w:bCs/>
          <w:spacing w:val="0"/>
          <w:position w:val="0"/>
          <w:sz w:val="24"/>
          <w:szCs w:val="24"/>
          <w:highlight w:val="none"/>
        </w:rPr>
        <w:t>未及时关注最新项目信息动态的，其后果和责任由</w:t>
      </w:r>
      <w:r>
        <w:rPr>
          <w:rFonts w:hint="eastAsia" w:asciiTheme="minorEastAsia" w:hAnsiTheme="minorEastAsia" w:eastAsiaTheme="minorEastAsia" w:cstheme="minorEastAsia"/>
          <w:b/>
          <w:bCs/>
          <w:spacing w:val="0"/>
          <w:position w:val="0"/>
          <w:sz w:val="24"/>
          <w:szCs w:val="24"/>
          <w:highlight w:val="none"/>
          <w:lang w:eastAsia="zh-CN"/>
        </w:rPr>
        <w:t>投标人</w:t>
      </w:r>
      <w:r>
        <w:rPr>
          <w:rFonts w:hint="eastAsia" w:asciiTheme="minorEastAsia" w:hAnsiTheme="minorEastAsia" w:eastAsiaTheme="minorEastAsia" w:cstheme="minorEastAsia"/>
          <w:b/>
          <w:bCs/>
          <w:spacing w:val="0"/>
          <w:position w:val="0"/>
          <w:sz w:val="24"/>
          <w:szCs w:val="24"/>
          <w:highlight w:val="none"/>
        </w:rPr>
        <w:t>自行承担】。</w:t>
      </w:r>
      <w:r>
        <w:rPr>
          <w:rFonts w:hint="eastAsia" w:asciiTheme="minorEastAsia" w:hAnsiTheme="minorEastAsia" w:eastAsiaTheme="minorEastAsia" w:cstheme="minorEastAsia"/>
          <w:spacing w:val="0"/>
          <w:position w:val="0"/>
          <w:sz w:val="24"/>
          <w:szCs w:val="24"/>
          <w:highlight w:val="none"/>
        </w:rPr>
        <w:t>更正公告将作为</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的组成部分，对所有参加本次</w:t>
      </w: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都具有约束力。</w:t>
      </w:r>
    </w:p>
    <w:p w14:paraId="2234AC6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3</w:t>
      </w:r>
      <w:r>
        <w:rPr>
          <w:rFonts w:hint="eastAsia" w:asciiTheme="minorEastAsia" w:hAnsiTheme="minorEastAsia" w:eastAsiaTheme="minorEastAsia" w:cstheme="minorEastAsia"/>
          <w:spacing w:val="0"/>
          <w:position w:val="0"/>
          <w:sz w:val="24"/>
          <w:szCs w:val="24"/>
          <w:highlight w:val="none"/>
        </w:rPr>
        <w:t xml:space="preserve"> 为使</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有足够的时间按</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的更正要求修正</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，采购人有权按照相关法定的要求推迟</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递交截止时间和</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日期。</w:t>
      </w:r>
    </w:p>
    <w:p w14:paraId="6C710B2D">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rPr>
      </w:pPr>
      <w:bookmarkStart w:id="16" w:name="_Toc24036"/>
      <w:r>
        <w:rPr>
          <w:rFonts w:hint="eastAsia" w:asciiTheme="minorEastAsia" w:hAnsiTheme="minorEastAsia" w:eastAsiaTheme="minorEastAsia" w:cstheme="minorEastAsia"/>
          <w:b/>
          <w:bCs/>
          <w:spacing w:val="0"/>
          <w:position w:val="0"/>
          <w:sz w:val="24"/>
          <w:szCs w:val="24"/>
          <w:highlight w:val="none"/>
        </w:rPr>
        <w:t>三、</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的编制</w:t>
      </w:r>
      <w:bookmarkEnd w:id="16"/>
    </w:p>
    <w:p w14:paraId="26CA900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8.投标文件的编制</w:t>
      </w:r>
    </w:p>
    <w:p w14:paraId="6A87048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8.1 投标人编制的投标文件应按招标文件第六章“投标文件”中的要求编制。</w:t>
      </w:r>
    </w:p>
    <w:p w14:paraId="5224866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8.2 电子投标文件编制必须使用淮安市公共资源交易系统可接受的投标文件制作工具编制，投标文件制作工具可在淮安市公共资源交易网---服务导航---下载中心---《政府采购操作指南》下载。请及时关注版本更新情况！</w:t>
      </w:r>
    </w:p>
    <w:p w14:paraId="75EC3FA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9.开标一览表</w:t>
      </w:r>
    </w:p>
    <w:p w14:paraId="42A69AE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9.1 投标人必须按照招标文件中提供的开标一览表的规定格式完整、清晰、正确填写，不得自行增减内容。</w:t>
      </w:r>
    </w:p>
    <w:p w14:paraId="594C159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9.2 开标一览表中不得填报有选择性报价方案，表中内容应与投标文件中的内容完全一致，如不一致的，以开标一览表内容为准。</w:t>
      </w:r>
    </w:p>
    <w:p w14:paraId="6C953CC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0</w:t>
      </w:r>
      <w:r>
        <w:rPr>
          <w:rFonts w:hint="eastAsia" w:asciiTheme="minorEastAsia" w:hAnsiTheme="minorEastAsia" w:eastAsiaTheme="minorEastAsia" w:cstheme="minorEastAsia"/>
          <w:b/>
          <w:bCs/>
          <w:spacing w:val="0"/>
          <w:position w:val="0"/>
          <w:sz w:val="24"/>
          <w:szCs w:val="24"/>
          <w:highlight w:val="none"/>
        </w:rPr>
        <w:t>.投标报价</w:t>
      </w:r>
    </w:p>
    <w:p w14:paraId="66DF4FA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10.1 本项目采用总承包方式，投标人的报价应包含</w:t>
      </w:r>
      <w:r>
        <w:rPr>
          <w:rFonts w:hint="eastAsia" w:asciiTheme="minorEastAsia" w:hAnsiTheme="minorEastAsia" w:eastAsiaTheme="minorEastAsia" w:cstheme="minorEastAsia"/>
          <w:spacing w:val="0"/>
          <w:position w:val="0"/>
          <w:sz w:val="24"/>
          <w:szCs w:val="24"/>
          <w:highlight w:val="none"/>
          <w:lang w:eastAsia="zh-CN"/>
        </w:rPr>
        <w:t>但不限于</w:t>
      </w:r>
      <w:r>
        <w:rPr>
          <w:rFonts w:hint="eastAsia" w:asciiTheme="minorEastAsia" w:hAnsiTheme="minorEastAsia" w:eastAsiaTheme="minorEastAsia" w:cstheme="minorEastAsia"/>
          <w:spacing w:val="0"/>
          <w:position w:val="0"/>
          <w:sz w:val="24"/>
          <w:szCs w:val="24"/>
          <w:highlight w:val="none"/>
        </w:rPr>
        <w:t>招标文件所确定的采购范围相应货物和服务的供货、包装、运输、保险、辅助设备、安装调试、管理、维护（包括质保期内的一切维修、保养、更换零部件、人工等）、劳务、培训、验收、办公设备、设备、工具、耗材、运送工具及耗材、利润、风险、税金及政策性文件规定等各项应有费用，以及为完成该项货物或者服务项目所涉及到的一切相关费用，采购人不再支付其他任何费用。安装、调试、验收过程中，如发现有漏项、缺件，中标人应无条件、无偿补齐，所发生的一切费用，视为已包含在投标人的报价之中，且并不因此而影响交付实际使用人的时间。本次报价还包括投标人办理与本货物相关的进口</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如是）</w:t>
      </w:r>
      <w:r>
        <w:rPr>
          <w:rFonts w:hint="eastAsia" w:asciiTheme="minorEastAsia" w:hAnsiTheme="minorEastAsia" w:eastAsiaTheme="minorEastAsia" w:cstheme="minorEastAsia"/>
          <w:spacing w:val="0"/>
          <w:position w:val="0"/>
          <w:sz w:val="24"/>
          <w:szCs w:val="24"/>
          <w:highlight w:val="none"/>
        </w:rPr>
        <w:t>、运输、免税等手续所产生的费用。</w:t>
      </w:r>
    </w:p>
    <w:p w14:paraId="106731E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10.2 投标人的任何错漏、优惠、竞争性报价不得作为减轻责任、减少服务、增加收费、降低质量的理由。</w:t>
      </w:r>
    </w:p>
    <w:p w14:paraId="2A1603B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10.3 采购人或采购代理机构不接受备选的投标方案或有选择的报价。</w:t>
      </w:r>
    </w:p>
    <w:p w14:paraId="3F125B15">
      <w:pPr>
        <w:keepNext w:val="0"/>
        <w:keepLines w:val="0"/>
        <w:pageBreakBefore w:val="0"/>
        <w:widowControl w:val="0"/>
        <w:shd w:val="clear"/>
        <w:kinsoku/>
        <w:wordWrap/>
        <w:overflowPunct/>
        <w:topLinePunct w:val="0"/>
        <w:autoSpaceDE/>
        <w:autoSpaceDN/>
        <w:bidi w:val="0"/>
        <w:adjustRightInd w:val="0"/>
        <w:snapToGrid w:val="0"/>
        <w:spacing w:line="360" w:lineRule="auto"/>
        <w:ind w:left="479" w:leftChars="228" w:right="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rPr>
        <w:t>10.4 投标报价应以人民币为货币单位。</w:t>
      </w:r>
      <w:r>
        <w:rPr>
          <w:rFonts w:hint="eastAsia" w:asciiTheme="minorEastAsia" w:hAnsiTheme="minorEastAsia" w:eastAsiaTheme="minorEastAsia" w:cstheme="minorEastAsia"/>
          <w:spacing w:val="0"/>
          <w:position w:val="0"/>
          <w:sz w:val="24"/>
          <w:szCs w:val="24"/>
          <w:highlight w:val="none"/>
        </w:rPr>
        <w:br w:type="textWrapping"/>
      </w:r>
      <w:r>
        <w:rPr>
          <w:rFonts w:hint="eastAsia" w:asciiTheme="minorEastAsia" w:hAnsiTheme="minorEastAsia" w:eastAsiaTheme="minorEastAsia" w:cstheme="minorEastAsia"/>
          <w:spacing w:val="0"/>
          <w:position w:val="0"/>
          <w:sz w:val="24"/>
          <w:szCs w:val="24"/>
          <w:highlight w:val="none"/>
          <w:lang w:val="en-US" w:eastAsia="zh-CN"/>
        </w:rPr>
        <w:t>10.5</w:t>
      </w:r>
      <w:r>
        <w:rPr>
          <w:rFonts w:hint="eastAsia" w:asciiTheme="minorEastAsia" w:hAnsiTheme="minorEastAsia" w:eastAsiaTheme="minorEastAsia" w:cstheme="minorEastAsia"/>
          <w:spacing w:val="0"/>
          <w:position w:val="0"/>
          <w:sz w:val="24"/>
          <w:szCs w:val="24"/>
          <w:highlight w:val="none"/>
          <w:lang w:eastAsia="zh-CN"/>
        </w:rPr>
        <w:t>异常低价处理</w:t>
      </w:r>
    </w:p>
    <w:p w14:paraId="06507AF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lang w:eastAsia="zh-CN"/>
        </w:rPr>
        <w:t>（一）评审过程中出现下列情形之一的，评审委员会应当启动异常低价投标（响应）审查程序：</w:t>
      </w:r>
    </w:p>
    <w:p w14:paraId="0EA4A3C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lang w:eastAsia="zh-CN"/>
        </w:rPr>
        <w:t xml:space="preserve">    ①投标（响应）报价低于全部通过符合性审查供应商投标（响应）报价平均值</w:t>
      </w:r>
      <w:r>
        <w:rPr>
          <w:rFonts w:hint="eastAsia" w:asciiTheme="minorEastAsia" w:hAnsiTheme="minorEastAsia" w:eastAsiaTheme="minorEastAsia" w:cstheme="minorEastAsia"/>
          <w:color w:val="auto"/>
          <w:spacing w:val="0"/>
          <w:position w:val="0"/>
          <w:sz w:val="24"/>
          <w:szCs w:val="24"/>
          <w:highlight w:val="none"/>
          <w:lang w:val="en-US" w:eastAsia="zh-CN"/>
        </w:rPr>
        <w:t>50</w:t>
      </w:r>
      <w:r>
        <w:rPr>
          <w:rFonts w:hint="eastAsia" w:asciiTheme="minorEastAsia" w:hAnsiTheme="minorEastAsia" w:eastAsiaTheme="minorEastAsia" w:cstheme="minorEastAsia"/>
          <w:color w:val="auto"/>
          <w:spacing w:val="0"/>
          <w:position w:val="0"/>
          <w:sz w:val="24"/>
          <w:szCs w:val="24"/>
          <w:highlight w:val="none"/>
          <w:lang w:eastAsia="zh-CN"/>
        </w:rPr>
        <w:t>%的，即投标（响应）报价&lt;全部通过符合性审查供应商投标（响应）报价平均值×</w:t>
      </w:r>
      <w:r>
        <w:rPr>
          <w:rFonts w:hint="eastAsia" w:asciiTheme="minorEastAsia" w:hAnsiTheme="minorEastAsia" w:eastAsiaTheme="minorEastAsia" w:cstheme="minorEastAsia"/>
          <w:color w:val="auto"/>
          <w:spacing w:val="0"/>
          <w:position w:val="0"/>
          <w:sz w:val="24"/>
          <w:szCs w:val="24"/>
          <w:highlight w:val="none"/>
          <w:lang w:val="en-US" w:eastAsia="zh-CN"/>
        </w:rPr>
        <w:t>50</w:t>
      </w:r>
      <w:r>
        <w:rPr>
          <w:rFonts w:hint="eastAsia" w:asciiTheme="minorEastAsia" w:hAnsiTheme="minorEastAsia" w:eastAsiaTheme="minorEastAsia" w:cstheme="minorEastAsia"/>
          <w:color w:val="auto"/>
          <w:spacing w:val="0"/>
          <w:position w:val="0"/>
          <w:sz w:val="24"/>
          <w:szCs w:val="24"/>
          <w:highlight w:val="none"/>
          <w:lang w:eastAsia="zh-CN"/>
        </w:rPr>
        <w:t xml:space="preserve">%； </w:t>
      </w:r>
    </w:p>
    <w:p w14:paraId="788537F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lang w:eastAsia="zh-CN"/>
        </w:rPr>
        <w:t xml:space="preserve">    ②投标（响应）报价低于通过符合性审查的次低报价供应商投标（响应）报价</w:t>
      </w:r>
      <w:r>
        <w:rPr>
          <w:rFonts w:hint="eastAsia" w:asciiTheme="minorEastAsia" w:hAnsiTheme="minorEastAsia" w:eastAsiaTheme="minorEastAsia" w:cstheme="minorEastAsia"/>
          <w:color w:val="auto"/>
          <w:spacing w:val="0"/>
          <w:position w:val="0"/>
          <w:sz w:val="24"/>
          <w:szCs w:val="24"/>
          <w:highlight w:val="none"/>
          <w:lang w:val="en-US" w:eastAsia="zh-CN"/>
        </w:rPr>
        <w:t>50</w:t>
      </w:r>
      <w:r>
        <w:rPr>
          <w:rFonts w:hint="eastAsia" w:asciiTheme="minorEastAsia" w:hAnsiTheme="minorEastAsia" w:eastAsiaTheme="minorEastAsia" w:cstheme="minorEastAsia"/>
          <w:color w:val="auto"/>
          <w:spacing w:val="0"/>
          <w:position w:val="0"/>
          <w:sz w:val="24"/>
          <w:szCs w:val="24"/>
          <w:highlight w:val="none"/>
          <w:lang w:eastAsia="zh-CN"/>
        </w:rPr>
        <w:t>%的，即投标（响应）报价&lt;通过符合性审查的次低报价供应商投标（响应）报价×</w:t>
      </w:r>
      <w:r>
        <w:rPr>
          <w:rFonts w:hint="eastAsia" w:asciiTheme="minorEastAsia" w:hAnsiTheme="minorEastAsia" w:eastAsiaTheme="minorEastAsia" w:cstheme="minorEastAsia"/>
          <w:color w:val="auto"/>
          <w:spacing w:val="0"/>
          <w:position w:val="0"/>
          <w:sz w:val="24"/>
          <w:szCs w:val="24"/>
          <w:highlight w:val="none"/>
          <w:lang w:val="en-US" w:eastAsia="zh-CN"/>
        </w:rPr>
        <w:t>50</w:t>
      </w:r>
      <w:r>
        <w:rPr>
          <w:rFonts w:hint="eastAsia" w:asciiTheme="minorEastAsia" w:hAnsiTheme="minorEastAsia" w:eastAsiaTheme="minorEastAsia" w:cstheme="minorEastAsia"/>
          <w:color w:val="auto"/>
          <w:spacing w:val="0"/>
          <w:position w:val="0"/>
          <w:sz w:val="24"/>
          <w:szCs w:val="24"/>
          <w:highlight w:val="none"/>
          <w:lang w:eastAsia="zh-CN"/>
        </w:rPr>
        <w:t xml:space="preserve">%； </w:t>
      </w:r>
    </w:p>
    <w:p w14:paraId="5EAD5D3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960" w:firstLineChars="400"/>
        <w:jc w:val="both"/>
        <w:textAlignment w:val="baseline"/>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lang w:eastAsia="zh-CN"/>
        </w:rPr>
        <w:t>③投标（响应）报价低于采购项目最高限价</w:t>
      </w:r>
      <w:r>
        <w:rPr>
          <w:rFonts w:hint="eastAsia" w:asciiTheme="minorEastAsia" w:hAnsiTheme="minorEastAsia" w:eastAsiaTheme="minorEastAsia" w:cstheme="minorEastAsia"/>
          <w:color w:val="auto"/>
          <w:spacing w:val="0"/>
          <w:position w:val="0"/>
          <w:sz w:val="24"/>
          <w:szCs w:val="24"/>
          <w:highlight w:val="none"/>
          <w:lang w:val="en-US" w:eastAsia="zh-CN"/>
        </w:rPr>
        <w:t>45</w:t>
      </w:r>
      <w:r>
        <w:rPr>
          <w:rFonts w:hint="eastAsia" w:asciiTheme="minorEastAsia" w:hAnsiTheme="minorEastAsia" w:eastAsiaTheme="minorEastAsia" w:cstheme="minorEastAsia"/>
          <w:color w:val="auto"/>
          <w:spacing w:val="0"/>
          <w:position w:val="0"/>
          <w:sz w:val="24"/>
          <w:szCs w:val="24"/>
          <w:highlight w:val="none"/>
          <w:lang w:eastAsia="zh-CN"/>
        </w:rPr>
        <w:t>%的，即投标（响应）报价&lt;采购项目最高限价×</w:t>
      </w:r>
      <w:r>
        <w:rPr>
          <w:rFonts w:hint="eastAsia" w:asciiTheme="minorEastAsia" w:hAnsiTheme="minorEastAsia" w:eastAsiaTheme="minorEastAsia" w:cstheme="minorEastAsia"/>
          <w:color w:val="auto"/>
          <w:spacing w:val="0"/>
          <w:position w:val="0"/>
          <w:sz w:val="24"/>
          <w:szCs w:val="24"/>
          <w:highlight w:val="none"/>
          <w:lang w:val="en-US" w:eastAsia="zh-CN"/>
        </w:rPr>
        <w:t>45</w:t>
      </w:r>
      <w:r>
        <w:rPr>
          <w:rFonts w:hint="eastAsia" w:asciiTheme="minorEastAsia" w:hAnsiTheme="minorEastAsia" w:eastAsiaTheme="minorEastAsia" w:cstheme="minorEastAsia"/>
          <w:color w:val="auto"/>
          <w:spacing w:val="0"/>
          <w:position w:val="0"/>
          <w:sz w:val="24"/>
          <w:szCs w:val="24"/>
          <w:highlight w:val="none"/>
          <w:lang w:eastAsia="zh-CN"/>
        </w:rPr>
        <w:t>%；</w:t>
      </w:r>
    </w:p>
    <w:p w14:paraId="27CA93D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960" w:firstLineChars="400"/>
        <w:jc w:val="both"/>
        <w:textAlignment w:val="baseline"/>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lang w:eastAsia="zh-CN"/>
        </w:rPr>
        <w:t>④评审委员会基于专业判断，认为供应商报价过低，有可能影响产品质量或者不能诚信履约的其他情形。</w:t>
      </w:r>
    </w:p>
    <w:p w14:paraId="75423F8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二）评审委员会启动异常低价投标（响应）审查后，应当要求相关供应商在评标现场合理的时间内提供项目具体成本测算等与报价合理性相关的书面说明及相关的证明材料，对投标（响应）价格作出解释。由评审委员会结合同类产品在主要电商平台的价格、该行业当地薪资水平等情况，依据专业经验对供应商报价合理性进行判断。如果投标（响应）供应商不提供书面说明、证明材料，或者提供的书面说明、证明材料不能证明其报价合理性的，应当将其作为无效投标（响应）处理。审查相关情况应当在评审报告中记录。</w:t>
      </w:r>
    </w:p>
    <w:p w14:paraId="37C27A8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default" w:asciiTheme="minorEastAsia" w:hAnsiTheme="minorEastAsia" w:eastAsiaTheme="minorEastAsia" w:cstheme="minorEastAsia"/>
          <w:spacing w:val="0"/>
          <w:position w:val="0"/>
          <w:sz w:val="24"/>
          <w:szCs w:val="24"/>
          <w:highlight w:val="none"/>
          <w:lang w:val="en-US" w:eastAsia="zh-CN"/>
        </w:rPr>
      </w:pPr>
    </w:p>
    <w:p w14:paraId="321DC2A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1</w:t>
      </w:r>
      <w:r>
        <w:rPr>
          <w:rFonts w:hint="eastAsia" w:asciiTheme="minorEastAsia" w:hAnsiTheme="minorEastAsia" w:eastAsiaTheme="minorEastAsia" w:cstheme="minorEastAsia"/>
          <w:b/>
          <w:bCs/>
          <w:spacing w:val="0"/>
          <w:position w:val="0"/>
          <w:sz w:val="24"/>
          <w:szCs w:val="24"/>
          <w:highlight w:val="none"/>
        </w:rPr>
        <w:t>.技术要求响应偏离</w:t>
      </w:r>
    </w:p>
    <w:p w14:paraId="4073459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1</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lang w:val="en-US" w:eastAsia="zh-CN"/>
        </w:rPr>
        <w:t>应</w:t>
      </w:r>
      <w:r>
        <w:rPr>
          <w:rFonts w:hint="eastAsia" w:asciiTheme="minorEastAsia" w:hAnsiTheme="minorEastAsia" w:eastAsiaTheme="minorEastAsia" w:cstheme="minorEastAsia"/>
          <w:spacing w:val="0"/>
          <w:position w:val="0"/>
          <w:sz w:val="24"/>
          <w:szCs w:val="24"/>
          <w:highlight w:val="none"/>
        </w:rPr>
        <w:t>对</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中的技术要求逐项作出响应或偏离，否则该投标将被拒绝。</w:t>
      </w:r>
    </w:p>
    <w:p w14:paraId="478F725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2</w:t>
      </w:r>
      <w:r>
        <w:rPr>
          <w:rFonts w:hint="eastAsia" w:asciiTheme="minorEastAsia" w:hAnsiTheme="minorEastAsia" w:eastAsiaTheme="minorEastAsia" w:cstheme="minorEastAsia"/>
          <w:b/>
          <w:bCs/>
          <w:spacing w:val="0"/>
          <w:position w:val="0"/>
          <w:sz w:val="24"/>
          <w:szCs w:val="24"/>
          <w:highlight w:val="none"/>
        </w:rPr>
        <w:t>.服务承诺</w:t>
      </w:r>
    </w:p>
    <w:p w14:paraId="0D605B4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2</w:t>
      </w:r>
      <w:r>
        <w:rPr>
          <w:rFonts w:hint="eastAsia" w:asciiTheme="minorEastAsia" w:hAnsiTheme="minorEastAsia" w:eastAsiaTheme="minorEastAsia" w:cstheme="minorEastAsia"/>
          <w:spacing w:val="0"/>
          <w:position w:val="0"/>
          <w:sz w:val="24"/>
          <w:szCs w:val="24"/>
          <w:highlight w:val="none"/>
        </w:rPr>
        <w:t>.1 投标人的服务承诺不能低于招标文件中对于服务的要求。</w:t>
      </w:r>
    </w:p>
    <w:p w14:paraId="5FC81D8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3</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val="en-US" w:eastAsia="zh-CN"/>
        </w:rPr>
        <w:t>投标</w:t>
      </w:r>
      <w:r>
        <w:rPr>
          <w:rFonts w:hint="eastAsia" w:asciiTheme="minorEastAsia" w:hAnsiTheme="minorEastAsia" w:eastAsiaTheme="minorEastAsia" w:cstheme="minorEastAsia"/>
          <w:b/>
          <w:bCs/>
          <w:spacing w:val="0"/>
          <w:position w:val="0"/>
          <w:sz w:val="24"/>
          <w:szCs w:val="24"/>
          <w:highlight w:val="none"/>
        </w:rPr>
        <w:t>保证金</w:t>
      </w:r>
    </w:p>
    <w:p w14:paraId="694C9A0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本项目不收取</w:t>
      </w: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保证金。</w:t>
      </w:r>
    </w:p>
    <w:p w14:paraId="1F0C691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14.方案部分（如果本项目涉及的话）</w:t>
      </w:r>
    </w:p>
    <w:p w14:paraId="43B58FF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2"/>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14.1 本项目评标标准中的方案部分是否采用暗标方式进行评审：</w:t>
      </w:r>
    </w:p>
    <w:p w14:paraId="42B0E05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2"/>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lang w:eastAsia="zh-CN"/>
        </w:rPr>
        <w:t>☑</w:t>
      </w:r>
      <w:r>
        <w:rPr>
          <w:rFonts w:hint="eastAsia" w:asciiTheme="minorEastAsia" w:hAnsiTheme="minorEastAsia" w:eastAsiaTheme="minorEastAsia" w:cstheme="minorEastAsia"/>
          <w:b w:val="0"/>
          <w:bCs w:val="0"/>
          <w:spacing w:val="0"/>
          <w:position w:val="0"/>
          <w:sz w:val="24"/>
          <w:szCs w:val="24"/>
          <w:highlight w:val="none"/>
        </w:rPr>
        <w:t>不采用 □采用</w:t>
      </w:r>
    </w:p>
    <w:p w14:paraId="473CA2D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5</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w:t>
      </w:r>
      <w:r>
        <w:rPr>
          <w:rFonts w:hint="eastAsia" w:asciiTheme="minorEastAsia" w:hAnsiTheme="minorEastAsia" w:eastAsiaTheme="minorEastAsia" w:cstheme="minorEastAsia"/>
          <w:b/>
          <w:bCs/>
          <w:spacing w:val="0"/>
          <w:position w:val="0"/>
          <w:sz w:val="24"/>
          <w:szCs w:val="24"/>
          <w:highlight w:val="none"/>
        </w:rPr>
        <w:t>有效期</w:t>
      </w:r>
    </w:p>
    <w:p w14:paraId="76C8B8B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有效期为从</w:t>
      </w:r>
      <w:r>
        <w:rPr>
          <w:rFonts w:hint="eastAsia" w:asciiTheme="minorEastAsia" w:hAnsiTheme="minorEastAsia" w:eastAsiaTheme="minorEastAsia" w:cstheme="minorEastAsia"/>
          <w:spacing w:val="0"/>
          <w:position w:val="0"/>
          <w:sz w:val="24"/>
          <w:szCs w:val="24"/>
          <w:highlight w:val="none"/>
          <w:lang w:val="en-US" w:eastAsia="zh-CN"/>
        </w:rPr>
        <w:t>开标</w:t>
      </w:r>
      <w:r>
        <w:rPr>
          <w:rFonts w:hint="eastAsia" w:asciiTheme="minorEastAsia" w:hAnsiTheme="minorEastAsia" w:eastAsiaTheme="minorEastAsia" w:cstheme="minorEastAsia"/>
          <w:spacing w:val="0"/>
          <w:position w:val="0"/>
          <w:sz w:val="24"/>
          <w:szCs w:val="24"/>
          <w:highlight w:val="none"/>
        </w:rPr>
        <w:t>之日起计算的</w:t>
      </w:r>
      <w:r>
        <w:rPr>
          <w:rFonts w:hint="eastAsia" w:asciiTheme="minorEastAsia" w:hAnsiTheme="minorEastAsia" w:eastAsiaTheme="minorEastAsia" w:cstheme="minorEastAsia"/>
          <w:spacing w:val="0"/>
          <w:position w:val="0"/>
          <w:sz w:val="24"/>
          <w:szCs w:val="24"/>
          <w:highlight w:val="none"/>
          <w:lang w:val="en-US" w:eastAsia="zh-CN"/>
        </w:rPr>
        <w:t>九十</w:t>
      </w:r>
      <w:r>
        <w:rPr>
          <w:rFonts w:hint="eastAsia" w:asciiTheme="minorEastAsia" w:hAnsiTheme="minorEastAsia" w:eastAsiaTheme="minorEastAsia" w:cstheme="minorEastAsia"/>
          <w:spacing w:val="0"/>
          <w:position w:val="0"/>
          <w:sz w:val="24"/>
          <w:szCs w:val="24"/>
          <w:highlight w:val="none"/>
        </w:rPr>
        <w:t>天，</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w:t>
      </w:r>
      <w:r>
        <w:rPr>
          <w:rFonts w:hint="eastAsia" w:asciiTheme="minorEastAsia" w:hAnsiTheme="minorEastAsia" w:eastAsiaTheme="minorEastAsia" w:cstheme="minorEastAsia"/>
          <w:spacing w:val="0"/>
          <w:position w:val="0"/>
          <w:sz w:val="24"/>
          <w:szCs w:val="24"/>
          <w:highlight w:val="none"/>
          <w:lang w:val="en-US" w:eastAsia="zh-CN"/>
        </w:rPr>
        <w:t>比</w:t>
      </w:r>
      <w:r>
        <w:rPr>
          <w:rFonts w:hint="eastAsia" w:asciiTheme="minorEastAsia" w:hAnsiTheme="minorEastAsia" w:eastAsiaTheme="minorEastAsia" w:cstheme="minorEastAsia"/>
          <w:spacing w:val="0"/>
          <w:position w:val="0"/>
          <w:sz w:val="24"/>
          <w:szCs w:val="24"/>
          <w:highlight w:val="none"/>
        </w:rPr>
        <w:t>规定</w:t>
      </w:r>
      <w:r>
        <w:rPr>
          <w:rFonts w:hint="eastAsia" w:asciiTheme="minorEastAsia" w:hAnsiTheme="minorEastAsia" w:eastAsiaTheme="minorEastAsia" w:cstheme="minorEastAsia"/>
          <w:spacing w:val="0"/>
          <w:position w:val="0"/>
          <w:sz w:val="24"/>
          <w:szCs w:val="24"/>
          <w:highlight w:val="none"/>
          <w:lang w:val="en-US" w:eastAsia="zh-CN"/>
        </w:rPr>
        <w:t>短</w:t>
      </w:r>
      <w:r>
        <w:rPr>
          <w:rFonts w:hint="eastAsia" w:asciiTheme="minorEastAsia" w:hAnsiTheme="minorEastAsia" w:eastAsiaTheme="minorEastAsia" w:cstheme="minorEastAsia"/>
          <w:spacing w:val="0"/>
          <w:position w:val="0"/>
          <w:sz w:val="24"/>
          <w:szCs w:val="24"/>
          <w:highlight w:val="none"/>
        </w:rPr>
        <w:t>的将被视为非响应</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而予以拒绝。</w:t>
      </w:r>
    </w:p>
    <w:p w14:paraId="53E248B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.2 在特殊情况下，采购人或采购代理机构于原</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有效期满之前，可向</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提出延长</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有效期的要求，这种要求与答复均应采用书面形式。</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可以拒绝接受这</w:t>
      </w:r>
      <w:r>
        <w:rPr>
          <w:rFonts w:hint="eastAsia" w:asciiTheme="minorEastAsia" w:hAnsiTheme="minorEastAsia" w:eastAsiaTheme="minorEastAsia" w:cstheme="minorEastAsia"/>
          <w:spacing w:val="0"/>
          <w:position w:val="0"/>
          <w:sz w:val="24"/>
          <w:szCs w:val="24"/>
          <w:highlight w:val="none"/>
          <w:lang w:val="en-US" w:eastAsia="zh-CN"/>
        </w:rPr>
        <w:t>一</w:t>
      </w:r>
      <w:r>
        <w:rPr>
          <w:rFonts w:hint="eastAsia" w:asciiTheme="minorEastAsia" w:hAnsiTheme="minorEastAsia" w:eastAsiaTheme="minorEastAsia" w:cstheme="minorEastAsia"/>
          <w:spacing w:val="0"/>
          <w:position w:val="0"/>
          <w:sz w:val="24"/>
          <w:szCs w:val="24"/>
          <w:highlight w:val="none"/>
        </w:rPr>
        <w:t>要求而放弃</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。同意延长的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既不能要求也不允许修改其</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，同时受</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有效期约束的所有权利与义务均延长至新的有效期。</w:t>
      </w:r>
    </w:p>
    <w:p w14:paraId="1599F45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6</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的签署</w:t>
      </w:r>
    </w:p>
    <w:p w14:paraId="02DF0A5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6</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仅需要在</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进行签章的位置应进行电子签章。电子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不得涂改、行间插字或删除，如果出现上述情况应重新编制。</w:t>
      </w:r>
    </w:p>
    <w:p w14:paraId="78805F1C">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b/>
          <w:bCs/>
          <w:spacing w:val="0"/>
          <w:position w:val="0"/>
          <w:sz w:val="24"/>
          <w:szCs w:val="24"/>
          <w:highlight w:val="none"/>
        </w:rPr>
      </w:pPr>
      <w:bookmarkStart w:id="17" w:name="_Toc7299"/>
      <w:r>
        <w:rPr>
          <w:rFonts w:hint="eastAsia" w:asciiTheme="minorEastAsia" w:hAnsiTheme="minorEastAsia" w:eastAsiaTheme="minorEastAsia" w:cstheme="minorEastAsia"/>
          <w:b/>
          <w:bCs/>
          <w:spacing w:val="0"/>
          <w:position w:val="0"/>
          <w:sz w:val="24"/>
          <w:szCs w:val="24"/>
          <w:highlight w:val="none"/>
        </w:rPr>
        <w:t>四、</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上传</w:t>
      </w:r>
      <w:bookmarkEnd w:id="17"/>
    </w:p>
    <w:p w14:paraId="76FC981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7</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的上传</w:t>
      </w:r>
    </w:p>
    <w:p w14:paraId="0D68C46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制作工具中生成加密电子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后即可将</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上传至淮安市公共资源全程电子化交易平台。</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应在</w:t>
      </w:r>
      <w:r>
        <w:rPr>
          <w:rFonts w:hint="eastAsia" w:asciiTheme="minorEastAsia" w:hAnsiTheme="minorEastAsia" w:eastAsiaTheme="minorEastAsia" w:cstheme="minorEastAsia"/>
          <w:spacing w:val="0"/>
          <w:position w:val="0"/>
          <w:sz w:val="24"/>
          <w:szCs w:val="24"/>
          <w:highlight w:val="none"/>
          <w:lang w:eastAsia="zh-CN"/>
        </w:rPr>
        <w:t>投标邀请</w:t>
      </w:r>
      <w:r>
        <w:rPr>
          <w:rFonts w:hint="eastAsia" w:asciiTheme="minorEastAsia" w:hAnsiTheme="minorEastAsia" w:eastAsiaTheme="minorEastAsia" w:cstheme="minorEastAsia"/>
          <w:spacing w:val="0"/>
          <w:position w:val="0"/>
          <w:sz w:val="24"/>
          <w:szCs w:val="24"/>
          <w:highlight w:val="none"/>
        </w:rPr>
        <w:t>规定的</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提交截止时间前完成网上电子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的上传。</w:t>
      </w:r>
    </w:p>
    <w:p w14:paraId="22713F0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 xml:space="preserve">.2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上传的电子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内容不清楚或不清晰的（含扫描件），造成无法评审或部分影响评审的，责任由</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自负。</w:t>
      </w:r>
    </w:p>
    <w:p w14:paraId="15C6F50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 xml:space="preserve">.3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上传电子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的时间不得迟于</w:t>
      </w:r>
      <w:r>
        <w:rPr>
          <w:rFonts w:hint="eastAsia" w:asciiTheme="minorEastAsia" w:hAnsiTheme="minorEastAsia" w:eastAsiaTheme="minorEastAsia" w:cstheme="minorEastAsia"/>
          <w:spacing w:val="0"/>
          <w:position w:val="0"/>
          <w:sz w:val="24"/>
          <w:szCs w:val="24"/>
          <w:highlight w:val="none"/>
          <w:lang w:eastAsia="zh-CN"/>
        </w:rPr>
        <w:t>投标邀请</w:t>
      </w:r>
      <w:r>
        <w:rPr>
          <w:rFonts w:hint="eastAsia" w:asciiTheme="minorEastAsia" w:hAnsiTheme="minorEastAsia" w:eastAsiaTheme="minorEastAsia" w:cstheme="minorEastAsia"/>
          <w:spacing w:val="0"/>
          <w:position w:val="0"/>
          <w:sz w:val="24"/>
          <w:szCs w:val="24"/>
          <w:highlight w:val="none"/>
        </w:rPr>
        <w:t>中规定的截止时间。</w:t>
      </w:r>
    </w:p>
    <w:p w14:paraId="2CED642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.4 采购人或代理机构可以按第</w:t>
      </w: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条规定，通过修改</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有权酌情延长</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接收截止时间。在此情况下，</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的所有权利和义务以及</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受制约的截止日期均应以延长后新的截止日期为准。</w:t>
      </w:r>
    </w:p>
    <w:p w14:paraId="21A4579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1</w:t>
      </w:r>
      <w:r>
        <w:rPr>
          <w:rFonts w:hint="eastAsia" w:asciiTheme="minorEastAsia" w:hAnsiTheme="minorEastAsia" w:eastAsiaTheme="minorEastAsia" w:cstheme="minorEastAsia"/>
          <w:b w:val="0"/>
          <w:bCs w:val="0"/>
          <w:spacing w:val="0"/>
          <w:position w:val="0"/>
          <w:sz w:val="24"/>
          <w:szCs w:val="24"/>
          <w:highlight w:val="none"/>
          <w:lang w:val="en-US" w:eastAsia="zh-CN"/>
        </w:rPr>
        <w:t>7</w:t>
      </w:r>
      <w:r>
        <w:rPr>
          <w:rFonts w:hint="eastAsia" w:asciiTheme="minorEastAsia" w:hAnsiTheme="minorEastAsia" w:eastAsiaTheme="minorEastAsia" w:cstheme="minorEastAsia"/>
          <w:b w:val="0"/>
          <w:bCs w:val="0"/>
          <w:spacing w:val="0"/>
          <w:position w:val="0"/>
          <w:sz w:val="24"/>
          <w:szCs w:val="24"/>
          <w:highlight w:val="none"/>
        </w:rPr>
        <w:t xml:space="preserve">.5 </w:t>
      </w:r>
      <w:r>
        <w:rPr>
          <w:rFonts w:hint="eastAsia" w:asciiTheme="minorEastAsia" w:hAnsiTheme="minorEastAsia" w:eastAsiaTheme="minorEastAsia" w:cstheme="minorEastAsia"/>
          <w:b w:val="0"/>
          <w:bCs w:val="0"/>
          <w:spacing w:val="0"/>
          <w:position w:val="0"/>
          <w:sz w:val="24"/>
          <w:szCs w:val="24"/>
          <w:highlight w:val="none"/>
          <w:lang w:val="en-US" w:eastAsia="zh-CN"/>
        </w:rPr>
        <w:t>中标投标人</w:t>
      </w:r>
      <w:r>
        <w:rPr>
          <w:rFonts w:hint="eastAsia" w:asciiTheme="minorEastAsia" w:hAnsiTheme="minorEastAsia" w:eastAsiaTheme="minorEastAsia" w:cstheme="minorEastAsia"/>
          <w:b w:val="0"/>
          <w:bCs w:val="0"/>
          <w:spacing w:val="0"/>
          <w:position w:val="0"/>
          <w:sz w:val="24"/>
          <w:szCs w:val="24"/>
          <w:highlight w:val="none"/>
        </w:rPr>
        <w:t>在</w:t>
      </w:r>
      <w:r>
        <w:rPr>
          <w:rFonts w:hint="eastAsia" w:asciiTheme="minorEastAsia" w:hAnsiTheme="minorEastAsia" w:eastAsiaTheme="minorEastAsia" w:cstheme="minorEastAsia"/>
          <w:b w:val="0"/>
          <w:bCs w:val="0"/>
          <w:spacing w:val="0"/>
          <w:position w:val="0"/>
          <w:sz w:val="24"/>
          <w:szCs w:val="24"/>
          <w:highlight w:val="none"/>
          <w:lang w:val="en-US" w:eastAsia="zh-CN"/>
        </w:rPr>
        <w:t>中标</w:t>
      </w:r>
      <w:r>
        <w:rPr>
          <w:rFonts w:hint="eastAsia" w:asciiTheme="minorEastAsia" w:hAnsiTheme="minorEastAsia" w:eastAsiaTheme="minorEastAsia" w:cstheme="minorEastAsia"/>
          <w:b w:val="0"/>
          <w:bCs w:val="0"/>
          <w:spacing w:val="0"/>
          <w:position w:val="0"/>
          <w:sz w:val="24"/>
          <w:szCs w:val="24"/>
          <w:highlight w:val="none"/>
        </w:rPr>
        <w:t>通知书发出之前，必须提供</w:t>
      </w:r>
      <w:r>
        <w:rPr>
          <w:rFonts w:hint="eastAsia" w:asciiTheme="minorEastAsia" w:hAnsiTheme="minorEastAsia" w:eastAsiaTheme="minorEastAsia" w:cstheme="minorEastAsia"/>
          <w:b/>
          <w:bCs/>
          <w:spacing w:val="0"/>
          <w:position w:val="0"/>
          <w:sz w:val="24"/>
          <w:szCs w:val="24"/>
          <w:highlight w:val="none"/>
        </w:rPr>
        <w:t>肆份</w:t>
      </w:r>
      <w:r>
        <w:rPr>
          <w:rFonts w:hint="eastAsia" w:asciiTheme="minorEastAsia" w:hAnsiTheme="minorEastAsia" w:eastAsiaTheme="minorEastAsia" w:cstheme="minorEastAsia"/>
          <w:b w:val="0"/>
          <w:bCs w:val="0"/>
          <w:spacing w:val="0"/>
          <w:position w:val="0"/>
          <w:sz w:val="24"/>
          <w:szCs w:val="24"/>
          <w:highlight w:val="none"/>
        </w:rPr>
        <w:t>与电子</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一致的纸质</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必须采用胶装方式装订成册（A4 纸幅，图表页可折叠），装订应牢固、不易拆散和换页，不得采用活页装订。</w:t>
      </w:r>
    </w:p>
    <w:p w14:paraId="5452653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18</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被拒绝接收的情形</w:t>
      </w:r>
    </w:p>
    <w:p w14:paraId="4F6E5DB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18</w:t>
      </w:r>
      <w:r>
        <w:rPr>
          <w:rFonts w:hint="eastAsia" w:asciiTheme="minorEastAsia" w:hAnsiTheme="minorEastAsia" w:eastAsiaTheme="minorEastAsia" w:cstheme="minorEastAsia"/>
          <w:spacing w:val="0"/>
          <w:position w:val="0"/>
          <w:sz w:val="24"/>
          <w:szCs w:val="24"/>
          <w:highlight w:val="none"/>
        </w:rPr>
        <w:t>.1 在</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规定的提交</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截止时间后上传的电子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w:t>
      </w:r>
    </w:p>
    <w:p w14:paraId="60F9C9E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19</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的修改和撤回</w:t>
      </w:r>
    </w:p>
    <w:p w14:paraId="14A898C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19</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在上传电子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后可以对其修改或撤回，但这种修改和撤回，必须在规定的</w:t>
      </w:r>
      <w:r>
        <w:rPr>
          <w:rFonts w:hint="eastAsia" w:asciiTheme="minorEastAsia" w:hAnsiTheme="minorEastAsia" w:eastAsiaTheme="minorEastAsia" w:cstheme="minorEastAsia"/>
          <w:spacing w:val="0"/>
          <w:position w:val="0"/>
          <w:sz w:val="24"/>
          <w:szCs w:val="24"/>
          <w:highlight w:val="none"/>
          <w:lang w:val="en-US" w:eastAsia="zh-CN"/>
        </w:rPr>
        <w:t>开标</w:t>
      </w:r>
      <w:r>
        <w:rPr>
          <w:rFonts w:hint="eastAsia" w:asciiTheme="minorEastAsia" w:hAnsiTheme="minorEastAsia" w:eastAsiaTheme="minorEastAsia" w:cstheme="minorEastAsia"/>
          <w:spacing w:val="0"/>
          <w:position w:val="0"/>
          <w:sz w:val="24"/>
          <w:szCs w:val="24"/>
          <w:highlight w:val="none"/>
        </w:rPr>
        <w:t>时间之前。</w:t>
      </w:r>
    </w:p>
    <w:p w14:paraId="12CA02A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19</w:t>
      </w:r>
      <w:r>
        <w:rPr>
          <w:rFonts w:hint="eastAsia" w:asciiTheme="minorEastAsia" w:hAnsiTheme="minorEastAsia" w:eastAsiaTheme="minorEastAsia" w:cstheme="minorEastAsia"/>
          <w:spacing w:val="0"/>
          <w:position w:val="0"/>
          <w:sz w:val="24"/>
          <w:szCs w:val="24"/>
          <w:highlight w:val="none"/>
        </w:rPr>
        <w:t>.2 对于电子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的修改，</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可在</w:t>
      </w:r>
      <w:r>
        <w:rPr>
          <w:rFonts w:hint="eastAsia" w:asciiTheme="minorEastAsia" w:hAnsiTheme="minorEastAsia" w:eastAsiaTheme="minorEastAsia" w:cstheme="minorEastAsia"/>
          <w:spacing w:val="0"/>
          <w:position w:val="0"/>
          <w:sz w:val="24"/>
          <w:szCs w:val="24"/>
          <w:highlight w:val="none"/>
          <w:lang w:val="en-US" w:eastAsia="zh-CN"/>
        </w:rPr>
        <w:t>开标</w:t>
      </w:r>
      <w:r>
        <w:rPr>
          <w:rFonts w:hint="eastAsia" w:asciiTheme="minorEastAsia" w:hAnsiTheme="minorEastAsia" w:eastAsiaTheme="minorEastAsia" w:cstheme="minorEastAsia"/>
          <w:spacing w:val="0"/>
          <w:position w:val="0"/>
          <w:sz w:val="24"/>
          <w:szCs w:val="24"/>
          <w:highlight w:val="none"/>
        </w:rPr>
        <w:t>时间前登录电子交易平台撤回电子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，并上传新的电子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以最终完成上传的为准。</w:t>
      </w:r>
    </w:p>
    <w:p w14:paraId="14F02A7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19</w:t>
      </w:r>
      <w:r>
        <w:rPr>
          <w:rFonts w:hint="eastAsia" w:asciiTheme="minorEastAsia" w:hAnsiTheme="minorEastAsia" w:eastAsiaTheme="minorEastAsia" w:cstheme="minorEastAsia"/>
          <w:spacing w:val="0"/>
          <w:position w:val="0"/>
          <w:sz w:val="24"/>
          <w:szCs w:val="24"/>
          <w:highlight w:val="none"/>
        </w:rPr>
        <w:t xml:space="preserve">.3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不得在</w:t>
      </w:r>
      <w:r>
        <w:rPr>
          <w:rFonts w:hint="eastAsia" w:asciiTheme="minorEastAsia" w:hAnsiTheme="minorEastAsia" w:eastAsiaTheme="minorEastAsia" w:cstheme="minorEastAsia"/>
          <w:spacing w:val="0"/>
          <w:position w:val="0"/>
          <w:sz w:val="24"/>
          <w:szCs w:val="24"/>
          <w:highlight w:val="none"/>
          <w:lang w:val="en-US" w:eastAsia="zh-CN"/>
        </w:rPr>
        <w:t>开标</w:t>
      </w:r>
      <w:r>
        <w:rPr>
          <w:rFonts w:hint="eastAsia" w:asciiTheme="minorEastAsia" w:hAnsiTheme="minorEastAsia" w:eastAsiaTheme="minorEastAsia" w:cstheme="minorEastAsia"/>
          <w:spacing w:val="0"/>
          <w:position w:val="0"/>
          <w:sz w:val="24"/>
          <w:szCs w:val="24"/>
          <w:highlight w:val="none"/>
        </w:rPr>
        <w:t>时间以后修改电子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w:t>
      </w:r>
    </w:p>
    <w:p w14:paraId="6526B75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19</w:t>
      </w:r>
      <w:r>
        <w:rPr>
          <w:rFonts w:hint="eastAsia" w:asciiTheme="minorEastAsia" w:hAnsiTheme="minorEastAsia" w:eastAsiaTheme="minorEastAsia" w:cstheme="minorEastAsia"/>
          <w:spacing w:val="0"/>
          <w:position w:val="0"/>
          <w:sz w:val="24"/>
          <w:szCs w:val="24"/>
          <w:highlight w:val="none"/>
        </w:rPr>
        <w:t xml:space="preserve">.4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不得在提交电子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截止时间起至</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有效期满前撤回电子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w:t>
      </w:r>
    </w:p>
    <w:p w14:paraId="3468FCAB">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lang w:val="en-US" w:eastAsia="zh-CN"/>
        </w:rPr>
      </w:pPr>
      <w:bookmarkStart w:id="18" w:name="_Toc17525"/>
      <w:r>
        <w:rPr>
          <w:rFonts w:hint="eastAsia" w:asciiTheme="minorEastAsia" w:hAnsiTheme="minorEastAsia" w:eastAsiaTheme="minorEastAsia" w:cstheme="minorEastAsia"/>
          <w:b/>
          <w:bCs/>
          <w:spacing w:val="0"/>
          <w:position w:val="0"/>
          <w:sz w:val="24"/>
          <w:szCs w:val="24"/>
          <w:highlight w:val="none"/>
        </w:rPr>
        <w:t>五、</w:t>
      </w:r>
      <w:r>
        <w:rPr>
          <w:rFonts w:hint="eastAsia" w:asciiTheme="minorEastAsia" w:hAnsiTheme="minorEastAsia" w:eastAsiaTheme="minorEastAsia" w:cstheme="minorEastAsia"/>
          <w:b/>
          <w:bCs/>
          <w:spacing w:val="0"/>
          <w:position w:val="0"/>
          <w:sz w:val="24"/>
          <w:szCs w:val="24"/>
          <w:highlight w:val="none"/>
          <w:lang w:val="en-US" w:eastAsia="zh-CN"/>
        </w:rPr>
        <w:t>开标及评标</w:t>
      </w:r>
      <w:bookmarkEnd w:id="18"/>
    </w:p>
    <w:p w14:paraId="4767235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w:t>
      </w:r>
      <w:r>
        <w:rPr>
          <w:rFonts w:hint="eastAsia" w:asciiTheme="minorEastAsia" w:hAnsiTheme="minorEastAsia" w:eastAsiaTheme="minorEastAsia" w:cstheme="minorEastAsia"/>
          <w:b/>
          <w:bCs/>
          <w:spacing w:val="0"/>
          <w:position w:val="0"/>
          <w:sz w:val="24"/>
          <w:szCs w:val="24"/>
          <w:highlight w:val="none"/>
          <w:lang w:val="en-US" w:eastAsia="zh-CN"/>
        </w:rPr>
        <w:t>0</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val="en-US" w:eastAsia="zh-CN"/>
        </w:rPr>
        <w:t>开标</w:t>
      </w:r>
    </w:p>
    <w:p w14:paraId="67FA6E8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.1 采购代理机构将按照</w:t>
      </w:r>
      <w:r>
        <w:rPr>
          <w:rFonts w:hint="eastAsia" w:asciiTheme="minorEastAsia" w:hAnsiTheme="minorEastAsia" w:eastAsiaTheme="minorEastAsia" w:cstheme="minorEastAsia"/>
          <w:spacing w:val="0"/>
          <w:position w:val="0"/>
          <w:sz w:val="24"/>
          <w:szCs w:val="24"/>
          <w:highlight w:val="none"/>
          <w:lang w:eastAsia="zh-CN"/>
        </w:rPr>
        <w:t>投标邀请</w:t>
      </w:r>
      <w:r>
        <w:rPr>
          <w:rFonts w:hint="eastAsia" w:asciiTheme="minorEastAsia" w:hAnsiTheme="minorEastAsia" w:eastAsiaTheme="minorEastAsia" w:cstheme="minorEastAsia"/>
          <w:spacing w:val="0"/>
          <w:position w:val="0"/>
          <w:sz w:val="24"/>
          <w:szCs w:val="24"/>
          <w:highlight w:val="none"/>
        </w:rPr>
        <w:t>中的要求组织本项目的“不见面交易”活动。</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仅需在任意地点通过登录淮安市政府采购“全流程不见面交易系统”开标大厅观看项目的活动组织。</w:t>
      </w:r>
    </w:p>
    <w:p w14:paraId="2464562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 不见面</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程序：主持人按下列程序组织</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w:t>
      </w:r>
    </w:p>
    <w:p w14:paraId="1FE5D3D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.2.1 公布</w:t>
      </w:r>
      <w:r>
        <w:rPr>
          <w:rFonts w:hint="eastAsia" w:asciiTheme="minorEastAsia" w:hAnsiTheme="minorEastAsia" w:eastAsiaTheme="minorEastAsia" w:cstheme="minorEastAsia"/>
          <w:spacing w:val="0"/>
          <w:position w:val="0"/>
          <w:sz w:val="24"/>
          <w:szCs w:val="24"/>
          <w:highlight w:val="none"/>
          <w:lang w:val="en-US" w:eastAsia="zh-CN"/>
        </w:rPr>
        <w:t>开标</w:t>
      </w:r>
      <w:r>
        <w:rPr>
          <w:rFonts w:hint="eastAsia" w:asciiTheme="minorEastAsia" w:hAnsiTheme="minorEastAsia" w:eastAsiaTheme="minorEastAsia" w:cstheme="minorEastAsia"/>
          <w:spacing w:val="0"/>
          <w:position w:val="0"/>
          <w:sz w:val="24"/>
          <w:szCs w:val="24"/>
          <w:highlight w:val="none"/>
        </w:rPr>
        <w:t>的会议纪律；</w:t>
      </w:r>
    </w:p>
    <w:p w14:paraId="5E6F182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.2.2 公布</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名单；</w:t>
      </w:r>
    </w:p>
    <w:p w14:paraId="331FE5C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 xml:space="preserve">.2.3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在线承诺；</w:t>
      </w:r>
    </w:p>
    <w:p w14:paraId="0F50C6F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 xml:space="preserve">.2.4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、采购人对电子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解密；</w:t>
      </w:r>
    </w:p>
    <w:p w14:paraId="28F7AD4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.2.5 导入电子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w:t>
      </w:r>
    </w:p>
    <w:p w14:paraId="6A3D608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.2.6 网上公布</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lang w:val="en-US" w:eastAsia="zh-CN"/>
        </w:rPr>
        <w:t>报价</w:t>
      </w:r>
      <w:r>
        <w:rPr>
          <w:rFonts w:hint="eastAsia" w:asciiTheme="minorEastAsia" w:hAnsiTheme="minorEastAsia" w:eastAsiaTheme="minorEastAsia" w:cstheme="minorEastAsia"/>
          <w:spacing w:val="0"/>
          <w:position w:val="0"/>
          <w:sz w:val="24"/>
          <w:szCs w:val="24"/>
          <w:highlight w:val="none"/>
        </w:rPr>
        <w:t>；</w:t>
      </w:r>
    </w:p>
    <w:p w14:paraId="59E5EA7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.2.7 投标人对其投标报价电子签章确认（投标人在规定时间内未电子签章确认的，视同其默认投标报价）；</w:t>
      </w:r>
    </w:p>
    <w:p w14:paraId="063A411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 xml:space="preserve">.2.8 </w:t>
      </w:r>
      <w:r>
        <w:rPr>
          <w:rFonts w:hint="eastAsia" w:asciiTheme="minorEastAsia" w:hAnsiTheme="minorEastAsia" w:eastAsiaTheme="minorEastAsia" w:cstheme="minorEastAsia"/>
          <w:spacing w:val="0"/>
          <w:position w:val="0"/>
          <w:sz w:val="24"/>
          <w:szCs w:val="24"/>
          <w:highlight w:val="none"/>
          <w:lang w:val="en-US" w:eastAsia="zh-CN"/>
        </w:rPr>
        <w:t>开标结束。</w:t>
      </w:r>
    </w:p>
    <w:p w14:paraId="6C9F382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.3 开标一览表内容与投标报价表内容不一致的，一律以开标一览表内容为准。</w:t>
      </w:r>
    </w:p>
    <w:p w14:paraId="6F3935E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20.4 投标截止时间结束后参加投标的投标人不足三家情况的，除采购任务取消情形外，按财政部令第 87 号第四十三条条款进行处理。</w:t>
      </w:r>
    </w:p>
    <w:p w14:paraId="1B9ABD3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 xml:space="preserve"> 全流程不见面交易采购说明</w:t>
      </w:r>
    </w:p>
    <w:p w14:paraId="61969DF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.1 由于淮安市政府采购“阳光采购一网通”全周期系统不见面开标大厅自身原因导致项目不能正常进行的，项目作废标处理。</w:t>
      </w:r>
    </w:p>
    <w:p w14:paraId="6F67DCE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.2 本项目中的时间均以国家授时中心发布的时间为准。</w:t>
      </w:r>
    </w:p>
    <w:p w14:paraId="43A5BF3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.3 本项目的下载文件、上传</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均通过互联网操作，请</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充分考虑网络拥堵及平台操作所需时间等因素。因</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自身原因导致操作失败的，其责任自负。</w:t>
      </w:r>
    </w:p>
    <w:p w14:paraId="3A6C879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.4 本项目</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的编制使用“新点投标文件制作软件（淮安公共资源版）”。</w:t>
      </w:r>
      <w:r>
        <w:rPr>
          <w:rFonts w:hint="eastAsia" w:asciiTheme="minorEastAsia" w:hAnsiTheme="minorEastAsia" w:eastAsiaTheme="minorEastAsia" w:cstheme="minorEastAsia"/>
          <w:spacing w:val="0"/>
          <w:position w:val="0"/>
          <w:sz w:val="24"/>
          <w:szCs w:val="24"/>
          <w:highlight w:val="none"/>
          <w:lang w:eastAsia="zh-CN"/>
        </w:rPr>
        <w:t>投标人投标文件</w:t>
      </w:r>
      <w:r>
        <w:rPr>
          <w:rFonts w:hint="eastAsia" w:asciiTheme="minorEastAsia" w:hAnsiTheme="minorEastAsia" w:eastAsiaTheme="minorEastAsia" w:cstheme="minorEastAsia"/>
          <w:spacing w:val="0"/>
          <w:position w:val="0"/>
          <w:sz w:val="24"/>
          <w:szCs w:val="24"/>
          <w:highlight w:val="none"/>
        </w:rPr>
        <w:t>的编制和上传，应按照</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的规定进行。如未按</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要求编制、上传电子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，将可能作无效</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，其后果由</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自负。</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如对正确使用“投标文件制作软件”有疑问的，请与软件公司技术人员联系。</w:t>
      </w:r>
    </w:p>
    <w:p w14:paraId="7BF6DD1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.5“全流程不见面交易”活动当日，</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不必抵达现场，仅需在任意地点通过登录淮安市政府采购“阳光采购一网通”全周期系统不见面开标大厅观看项目的活动组织。为保障</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权益以及避免围标串标的情况，</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必须插CA锁登录系统。具体操作详见操作手册（可在淮安市公共资源交易网、淮安市政府采购网下载）。</w:t>
      </w:r>
    </w:p>
    <w:p w14:paraId="1CE5CE2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 xml:space="preserve">.6 </w:t>
      </w:r>
      <w:r>
        <w:rPr>
          <w:rFonts w:hint="eastAsia" w:asciiTheme="minorEastAsia" w:hAnsiTheme="minorEastAsia" w:eastAsiaTheme="minorEastAsia" w:cstheme="minorEastAsia"/>
          <w:b/>
          <w:bCs/>
          <w:spacing w:val="0"/>
          <w:position w:val="0"/>
          <w:sz w:val="24"/>
          <w:szCs w:val="24"/>
          <w:highlight w:val="none"/>
        </w:rPr>
        <w:t>电子投标文件上传截止时间前</w:t>
      </w:r>
      <w:r>
        <w:rPr>
          <w:rFonts w:hint="eastAsia" w:asciiTheme="minorEastAsia" w:hAnsiTheme="minorEastAsia" w:eastAsiaTheme="minorEastAsia" w:cstheme="minorEastAsia"/>
          <w:spacing w:val="0"/>
          <w:position w:val="0"/>
          <w:sz w:val="24"/>
          <w:szCs w:val="24"/>
          <w:highlight w:val="none"/>
        </w:rPr>
        <w:t>，各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的授权委托人或法人代表提前进入淮安市政府采购“阳光采购一网通”全周期系统不见面开标大厅根据操作手册（进入相应项目的虚拟开标大厅）在规定时间内登录虚拟开标大厅并完成签到，未在规定时间内登录的或未能在虚拟开标大厅内进行签到的，视为放弃交互和放弃对活动全过程提疑的权利，</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将无法看到解密指令、废标及澄清、公布报价、评审结果等实时情况，并承担由此导致的一切后果。</w:t>
      </w:r>
    </w:p>
    <w:p w14:paraId="4D869F1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.7 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上传截止时间后，</w:t>
      </w:r>
      <w:r>
        <w:rPr>
          <w:rFonts w:hint="eastAsia" w:asciiTheme="minorEastAsia" w:hAnsiTheme="minorEastAsia" w:eastAsiaTheme="minorEastAsia" w:cstheme="minorEastAsia"/>
          <w:spacing w:val="0"/>
          <w:position w:val="0"/>
          <w:sz w:val="24"/>
          <w:szCs w:val="24"/>
          <w:highlight w:val="none"/>
          <w:lang w:val="en-US" w:eastAsia="zh-CN"/>
        </w:rPr>
        <w:t>采购中心</w:t>
      </w:r>
      <w:r>
        <w:rPr>
          <w:rFonts w:hint="eastAsia" w:asciiTheme="minorEastAsia" w:hAnsiTheme="minorEastAsia" w:eastAsiaTheme="minorEastAsia" w:cstheme="minorEastAsia"/>
          <w:spacing w:val="0"/>
          <w:position w:val="0"/>
          <w:sz w:val="24"/>
          <w:szCs w:val="24"/>
          <w:highlight w:val="none"/>
        </w:rPr>
        <w:t>将在系统内公布</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名单，然后通过大厅操作区发出</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解密的指令，</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在各自地点按规定时间自行实施远程解密，</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解密限定在主持人发布解密指令后 1</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 xml:space="preserve"> 分钟内完成。因</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网络与电源不稳定、未按操作手册要求配置软硬件、解密锁发生故障或用错、故意不在要求时限内完成解密等自身原因，导致</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在规定时间内未能解密、解密失败或解密超时，作无效</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处理。因“阳光采购一网通”全周期系统不见面开标大厅发生故障，导致无法按时完成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解密，可根据实际情况相应延迟解密时间（友情提示：若</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已领取副锁（含多把副锁），必须使用生成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的锁来解密</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）。本项目在限定的解密时间内，只要有任一家</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解密成功，即视为淮安市政府采购“阳光采购一网通全周期系统不见面开标大厅”运行无故障。</w:t>
      </w:r>
    </w:p>
    <w:p w14:paraId="352337A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8</w:t>
      </w:r>
      <w:r>
        <w:rPr>
          <w:rFonts w:hint="eastAsia" w:asciiTheme="minorEastAsia" w:hAnsiTheme="minorEastAsia" w:eastAsiaTheme="minorEastAsia" w:cstheme="minorEastAsia"/>
          <w:spacing w:val="0"/>
          <w:position w:val="0"/>
          <w:sz w:val="24"/>
          <w:szCs w:val="24"/>
          <w:highlight w:val="none"/>
        </w:rPr>
        <w:t xml:space="preserve"> 演示环节</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rPr>
        <w:t>如果本项目涉及的话</w:t>
      </w:r>
      <w:r>
        <w:rPr>
          <w:rFonts w:hint="eastAsia" w:asciiTheme="minorEastAsia" w:hAnsiTheme="minorEastAsia" w:eastAsiaTheme="minorEastAsia" w:cstheme="minorEastAsia"/>
          <w:b/>
          <w:bCs/>
          <w:spacing w:val="0"/>
          <w:position w:val="0"/>
          <w:sz w:val="24"/>
          <w:szCs w:val="24"/>
          <w:highlight w:val="none"/>
        </w:rPr>
        <w:t>）</w:t>
      </w:r>
    </w:p>
    <w:p w14:paraId="01D716E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本项目的评审内容有演示环节的，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需以录制视频的形式进行演示。视频文件格式需为不超过 50M 的 MP4 文件格式，视频上传地址在</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制作工具（淮安市公共资源版）的“视频演示”节点中进行选择。本项目在评审过程中，只要有任一家</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演示文件能够正常播放，即视为淮安市政府采购“阳光采购一网通”全周期系统演示功能运行无故障。</w:t>
      </w:r>
    </w:p>
    <w:p w14:paraId="655F966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0.5.9</w:t>
      </w:r>
      <w:r>
        <w:rPr>
          <w:rFonts w:hint="eastAsia" w:asciiTheme="minorEastAsia" w:hAnsiTheme="minorEastAsia" w:eastAsiaTheme="minorEastAsia" w:cstheme="minorEastAsia"/>
          <w:spacing w:val="0"/>
          <w:position w:val="0"/>
          <w:sz w:val="24"/>
          <w:szCs w:val="24"/>
          <w:highlight w:val="none"/>
        </w:rPr>
        <w:t xml:space="preserve"> 答辩环节（如果本项目涉及的话）</w:t>
      </w:r>
    </w:p>
    <w:p w14:paraId="4C9C898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本项目的评审内容有答辩环节的，由评委现场出题，题目将通过评审系统发送给所有有效</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。“阳光采购一网通”全周期系统不见面开标大厅将实时对</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进行提醒，</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在收到提醒后，</w:t>
      </w:r>
      <w:r>
        <w:rPr>
          <w:rFonts w:hint="eastAsia" w:asciiTheme="minorEastAsia" w:hAnsiTheme="minorEastAsia" w:eastAsiaTheme="minorEastAsia" w:cstheme="minorEastAsia"/>
          <w:spacing w:val="0"/>
          <w:position w:val="0"/>
          <w:sz w:val="24"/>
          <w:szCs w:val="24"/>
          <w:highlight w:val="none"/>
          <w:lang w:val="en-US" w:eastAsia="zh-CN"/>
        </w:rPr>
        <w:t>需</w:t>
      </w:r>
      <w:r>
        <w:rPr>
          <w:rFonts w:hint="eastAsia" w:asciiTheme="minorEastAsia" w:hAnsiTheme="minorEastAsia" w:eastAsiaTheme="minorEastAsia" w:cstheme="minorEastAsia"/>
          <w:spacing w:val="0"/>
          <w:position w:val="0"/>
          <w:sz w:val="24"/>
          <w:szCs w:val="24"/>
          <w:highlight w:val="none"/>
        </w:rPr>
        <w:t>到会员系统中，对《答辩承诺书》签章后方可进行答辩，在填写完答辩内容后需点击“生成”按钮，生成内容为PDF格式，最后将答辩内容提交至评审系统，未在</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规定的时限内提交答辩的视为未答辩。本项目在评审过程中，只要有任一家</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能够正常答辩，即视为淮安市政府采购“阳光采购一网通”全周期系统答辩功能运行无故障。</w:t>
      </w:r>
    </w:p>
    <w:p w14:paraId="3882C37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0.5.10</w:t>
      </w:r>
      <w:r>
        <w:rPr>
          <w:rFonts w:hint="eastAsia" w:asciiTheme="minorEastAsia" w:hAnsiTheme="minorEastAsia" w:eastAsiaTheme="minorEastAsia" w:cstheme="minorEastAsia"/>
          <w:spacing w:val="0"/>
          <w:position w:val="0"/>
          <w:sz w:val="24"/>
          <w:szCs w:val="24"/>
          <w:highlight w:val="none"/>
        </w:rPr>
        <w:t xml:space="preserve"> 活动全过程中，</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参与澄清、说明、补正、远程交互的授权委托人或法人代表应始终为同一个人，中途不得更换，在澄清、说明、补正、异议提出等特殊情况下需要交互时，</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一端参与交互的人员将均被视为是</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的授权委托人或法人代表，</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不得以不承认交互人员的资格或身份等为借口抵赖推脱，</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自行承担随意更换人员所导致的一切后果。</w:t>
      </w:r>
    </w:p>
    <w:p w14:paraId="26481BE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0.5.11</w:t>
      </w:r>
      <w:r>
        <w:rPr>
          <w:rFonts w:hint="eastAsia" w:asciiTheme="minorEastAsia" w:hAnsiTheme="minorEastAsia" w:eastAsiaTheme="minorEastAsia" w:cstheme="minorEastAsia"/>
          <w:spacing w:val="0"/>
          <w:position w:val="0"/>
          <w:sz w:val="24"/>
          <w:szCs w:val="24"/>
          <w:highlight w:val="none"/>
        </w:rPr>
        <w:t xml:space="preserve"> 为顺利实现本项目不见面交易活动组织的远程交互，建议</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配置相关软硬件设施，具体包括：</w:t>
      </w:r>
    </w:p>
    <w:p w14:paraId="27C349C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（1）软件设施：IE 浏览器（版本必须为 11 及 11 以上），同时必须安装江苏省互联互通的驱动。不得使用360、搜狗等其他浏览器，否则责任自负。</w:t>
      </w:r>
    </w:p>
    <w:p w14:paraId="02450C1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（2）硬件设施：高配置电脑（内存4G以上，建议屏幕分辨率</w:t>
      </w:r>
      <w:r>
        <w:rPr>
          <w:rFonts w:hint="eastAsia" w:asciiTheme="minorEastAsia" w:hAnsiTheme="minorEastAsia" w:eastAsiaTheme="minorEastAsia" w:cstheme="minorEastAsia"/>
          <w:spacing w:val="0"/>
          <w:position w:val="0"/>
          <w:sz w:val="24"/>
          <w:szCs w:val="24"/>
          <w:highlight w:val="none"/>
          <w:lang w:eastAsia="zh-CN"/>
        </w:rPr>
        <w:t>为</w:t>
      </w:r>
      <w:r>
        <w:rPr>
          <w:rFonts w:hint="eastAsia" w:asciiTheme="minorEastAsia" w:hAnsiTheme="minorEastAsia" w:eastAsiaTheme="minorEastAsia" w:cstheme="minorEastAsia"/>
          <w:spacing w:val="0"/>
          <w:position w:val="0"/>
          <w:sz w:val="24"/>
          <w:szCs w:val="24"/>
          <w:highlight w:val="none"/>
        </w:rPr>
        <w:t>1024*768像素或以上，不要使用上网本）、高速稳定的网络（推荐使用电信网络，独立带宽在10Mbps以上）、电源（不间断电源）、CA锁、音视频设备（话筒、耳麦、高清摄像头（支持分辨率 720P 及以上）、音响）、扫描仪、打印机、传真机、高清视频监控等。</w:t>
      </w:r>
    </w:p>
    <w:p w14:paraId="3666EE2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（3）为保证交互效果，要求</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按上述要求配置相关软硬件并选择封闭安静的地点参与远程交互。因</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自身软硬件配备不齐全或发生故障等问题而导致在交互过程中出现不稳定或中断等情况的，由</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自身承担一切后果。</w:t>
      </w:r>
    </w:p>
    <w:p w14:paraId="1985387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fldChar w:fldCharType="begin"/>
      </w:r>
      <w:r>
        <w:rPr>
          <w:rFonts w:hint="eastAsia" w:asciiTheme="minorEastAsia" w:hAnsiTheme="minorEastAsia" w:eastAsiaTheme="minorEastAsia" w:cstheme="minorEastAsia"/>
          <w:spacing w:val="0"/>
          <w:position w:val="0"/>
          <w:sz w:val="24"/>
          <w:szCs w:val="24"/>
          <w:highlight w:val="none"/>
        </w:rPr>
        <w:instrText xml:space="preserve"> HYPERLINK "22.4.1.13" </w:instrText>
      </w:r>
      <w:r>
        <w:rPr>
          <w:rFonts w:hint="eastAsia" w:asciiTheme="minorEastAsia" w:hAnsiTheme="minorEastAsia" w:eastAsiaTheme="minorEastAsia" w:cstheme="minorEastAsia"/>
          <w:spacing w:val="0"/>
          <w:position w:val="0"/>
          <w:sz w:val="24"/>
          <w:szCs w:val="24"/>
          <w:highlight w:val="none"/>
        </w:rPr>
        <w:fldChar w:fldCharType="separate"/>
      </w: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fldChar w:fldCharType="end"/>
      </w:r>
      <w:r>
        <w:rPr>
          <w:rFonts w:hint="eastAsia" w:asciiTheme="minorEastAsia" w:hAnsiTheme="minorEastAsia" w:eastAsiaTheme="minorEastAsia" w:cstheme="minorEastAsia"/>
          <w:spacing w:val="0"/>
          <w:position w:val="0"/>
          <w:sz w:val="24"/>
          <w:szCs w:val="24"/>
          <w:highlight w:val="none"/>
          <w:lang w:val="en-US" w:eastAsia="zh-CN"/>
        </w:rPr>
        <w:t>.5.12</w:t>
      </w:r>
      <w:r>
        <w:rPr>
          <w:rFonts w:hint="eastAsia" w:asciiTheme="minorEastAsia" w:hAnsiTheme="minorEastAsia" w:eastAsiaTheme="minorEastAsia" w:cstheme="minorEastAsia"/>
          <w:spacing w:val="0"/>
          <w:position w:val="0"/>
          <w:sz w:val="24"/>
          <w:szCs w:val="24"/>
          <w:highlight w:val="none"/>
        </w:rPr>
        <w:t xml:space="preserve">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在制作上传电子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、观看活动组织、</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解密等技术方面遇到问题时，请与软件公司技术人员咨询，联系电话：手机：18962289236、13770370470。</w:t>
      </w:r>
    </w:p>
    <w:p w14:paraId="18AA704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w:t>
      </w:r>
      <w:r>
        <w:rPr>
          <w:rFonts w:hint="eastAsia" w:asciiTheme="minorEastAsia" w:hAnsiTheme="minorEastAsia" w:eastAsiaTheme="minorEastAsia" w:cstheme="minorEastAsia"/>
          <w:b/>
          <w:bCs/>
          <w:spacing w:val="0"/>
          <w:position w:val="0"/>
          <w:sz w:val="24"/>
          <w:szCs w:val="24"/>
          <w:highlight w:val="none"/>
          <w:lang w:val="en-US" w:eastAsia="zh-CN"/>
        </w:rPr>
        <w:t>1</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val="en-US" w:eastAsia="zh-CN"/>
        </w:rPr>
        <w:t>评标</w:t>
      </w:r>
    </w:p>
    <w:p w14:paraId="2C51A80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21.1 评标组织</w:t>
      </w:r>
    </w:p>
    <w:p w14:paraId="29CF0E5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21.1.1 评标工作由采购代理机构负责组织，具体评标事务由依法组建的评标委员会负责，并独立履行下列职责：</w:t>
      </w:r>
    </w:p>
    <w:p w14:paraId="7111D5E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（1）审查、评价投标文件是否符合招标文件的商务、技术等实质性要求；</w:t>
      </w:r>
    </w:p>
    <w:p w14:paraId="44E8965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（2）要求投标人对投标文件有关事项作出澄清或者说明；</w:t>
      </w:r>
    </w:p>
    <w:p w14:paraId="1B60422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（3）对投标文件进行比较和评价；</w:t>
      </w:r>
    </w:p>
    <w:p w14:paraId="2C148F7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（4）确定中标候选人名单，根据采购人委托协议直接确定中标人；</w:t>
      </w:r>
    </w:p>
    <w:p w14:paraId="31E5675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（5）向采购人、监管部门报告评标中发现的违法行为。</w:t>
      </w:r>
    </w:p>
    <w:p w14:paraId="5AB19B1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21.1.2 评标委员会由采购人代表和有关技术、经济等方面的专家组成，独立开展评审工作。</w:t>
      </w:r>
    </w:p>
    <w:p w14:paraId="4416F23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 评标程序</w:t>
      </w:r>
    </w:p>
    <w:p w14:paraId="0D0A1CB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21.2.1 投标人资格审查</w:t>
      </w:r>
    </w:p>
    <w:p w14:paraId="5BF5340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21.2.1.1 开标结束后，采购人或采购代理机构依法根据招标文件的规定对投标人的资格进行审查。</w:t>
      </w:r>
    </w:p>
    <w:p w14:paraId="30F5858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21.2.1.2 资格审查：依据法律法规和招标文件的规定，对投标文件中的资格证明文件进行审查，以确定投标人是否具备投标资格。</w:t>
      </w:r>
    </w:p>
    <w:p w14:paraId="44F6838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21.2.1.3 投标文件有下列情况之一的，在资格性审查时按照无效投标处理：</w:t>
      </w:r>
    </w:p>
    <w:p w14:paraId="42FBF08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（1）不具备招标文件中规定的资格要求的；</w:t>
      </w:r>
    </w:p>
    <w:p w14:paraId="3F0806B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（2）投标人被“信用中国”网站、“中国政府采购网”列入失信被执行人、重大税收违法案件当事人名单、政府采购严重违法失信行为记录名单。</w:t>
      </w:r>
    </w:p>
    <w:p w14:paraId="785D737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21.2.2 投标文件符合性审查</w:t>
      </w:r>
    </w:p>
    <w:p w14:paraId="166D5B8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21.2.2.1 评委会将依据法律法规和招标文件的规定，对投标文件的有效性、完整性和对招标文件的响应程度进行审查，以确定是否对招标文件的实质性要求作出响应。</w:t>
      </w:r>
    </w:p>
    <w:p w14:paraId="0CE2296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21.2.2.2 实质性要求是指</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与招标文件要求的条款、条件和要求相符，而没有重大偏离或保留。重大偏离或保留系指影响到招标文件规定的供货期、供货范围、质量和性能；或者在实质上与招标文件不一致，或限制了买方的权力和投标人的义务，而纠正这些偏离将会对其他提交了实质性</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的投标人的竞争地位产生不公正的影响。重大负偏离的认定必须经评审小组三分之二以上同意。</w:t>
      </w:r>
    </w:p>
    <w:p w14:paraId="39956E7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21.2.2.3 如果投标文件实质上没有响应招标文件的要求，评委会将予以拒绝，投标人不得通过修改或撤销</w:t>
      </w:r>
      <w:r>
        <w:rPr>
          <w:rFonts w:hint="eastAsia" w:asciiTheme="minorEastAsia" w:hAnsiTheme="minorEastAsia" w:eastAsiaTheme="minorEastAsia" w:cstheme="minorEastAsia"/>
          <w:spacing w:val="0"/>
          <w:position w:val="0"/>
          <w:sz w:val="24"/>
          <w:szCs w:val="24"/>
          <w:highlight w:val="none"/>
          <w:lang w:eastAsia="zh-CN"/>
        </w:rPr>
        <w:t>不符</w:t>
      </w:r>
      <w:r>
        <w:rPr>
          <w:rFonts w:hint="eastAsia" w:asciiTheme="minorEastAsia" w:hAnsiTheme="minorEastAsia" w:eastAsiaTheme="minorEastAsia" w:cstheme="minorEastAsia"/>
          <w:spacing w:val="0"/>
          <w:position w:val="0"/>
          <w:sz w:val="24"/>
          <w:szCs w:val="24"/>
          <w:highlight w:val="none"/>
        </w:rPr>
        <w:t>合要求的偏离或保留而使其投标成为实质性响应的投标。</w:t>
      </w:r>
    </w:p>
    <w:p w14:paraId="7614619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21.2.2.4 评委会将对确定为实质性响应的投标进行进一步审核，看其是否有计算上或累加上的算术错误，修正错误的原则如下：</w:t>
      </w:r>
    </w:p>
    <w:p w14:paraId="0CEEC81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（1）投标文件中开标一览表内容与投标文件中相应内容不一致的，以开标一览表为准；</w:t>
      </w:r>
    </w:p>
    <w:p w14:paraId="472D996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（2）大写金额和小写金额不一致的，以大写金额为准；</w:t>
      </w:r>
    </w:p>
    <w:p w14:paraId="0357B62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（3）单价金额小数点或者百分比有明显错位的，以开标一览表的总价为准，并修改单价；</w:t>
      </w:r>
    </w:p>
    <w:p w14:paraId="7CF801F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（4）总价金额与按单价汇总金额不一致的，以单价金额计算结果为准。</w:t>
      </w:r>
    </w:p>
    <w:p w14:paraId="3E3BDF6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同时出现两种以上错误的，按照前款规定的顺序修正。</w:t>
      </w:r>
    </w:p>
    <w:p w14:paraId="06240BA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评委会将按上述修正错误的方法调整投标文件中的投标报价，调整后的价格应对投标人具有约束力。如果投标人不同意修正的，其投标无效。</w:t>
      </w:r>
    </w:p>
    <w:p w14:paraId="720628F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21.2.3.投标文件的澄清</w:t>
      </w:r>
    </w:p>
    <w:p w14:paraId="2717E2B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21.2.3.1 在评标期间，为有助于对投标文件的审查、评价和比较，评委会有权要求投标人对其投标文件中含义不明确、同类问题表述不一致或者有明显文字和计算错误的内容进行澄清。但并非对每个投标人都作澄清要求。</w:t>
      </w:r>
    </w:p>
    <w:p w14:paraId="1ED9C98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1</w:t>
      </w:r>
      <w:r>
        <w:rPr>
          <w:rFonts w:hint="eastAsia" w:asciiTheme="minorEastAsia" w:hAnsiTheme="minorEastAsia" w:eastAsiaTheme="minorEastAsia" w:cstheme="minorEastAsia"/>
          <w:spacing w:val="0"/>
          <w:position w:val="0"/>
          <w:sz w:val="24"/>
          <w:szCs w:val="24"/>
          <w:highlight w:val="none"/>
        </w:rPr>
        <w:t>.2.3.2 对投标文件中含义不明确、同类问题表述不一致或者明显文字错误的内容，评委会将通过开标大厅进行视频交流并要求投标人作出必要的澄清、说明或者补正</w:t>
      </w:r>
      <w:r>
        <w:rPr>
          <w:rFonts w:hint="eastAsia" w:asciiTheme="minorEastAsia" w:hAnsiTheme="minorEastAsia" w:eastAsiaTheme="minorEastAsia" w:cstheme="minorEastAsia"/>
          <w:b/>
          <w:bCs/>
          <w:spacing w:val="0"/>
          <w:position w:val="0"/>
          <w:sz w:val="24"/>
          <w:szCs w:val="24"/>
          <w:highlight w:val="none"/>
        </w:rPr>
        <w:t>（在视频交流时，评委会首先会核实授权委托人或法定代表人的身份信息，如身份信息不符则视同投标人放弃澄清、说明或者补正的权利）</w:t>
      </w:r>
      <w:r>
        <w:rPr>
          <w:rFonts w:hint="eastAsia" w:asciiTheme="minorEastAsia" w:hAnsiTheme="minorEastAsia" w:eastAsiaTheme="minorEastAsia" w:cstheme="minorEastAsia"/>
          <w:spacing w:val="0"/>
          <w:position w:val="0"/>
          <w:sz w:val="24"/>
          <w:szCs w:val="24"/>
          <w:highlight w:val="none"/>
        </w:rPr>
        <w:t>。投标人的澄清、说明、补正要通过开标大厅向评标委员会进行澄清回复，同时必须将澄清、说明、补正的内容形成电子文件加盖电子签章通过开标大厅上传。投标人的澄清、说明、补正不得超出投标文件的范围或者改变投标文件的实质性内容。</w:t>
      </w:r>
    </w:p>
    <w:p w14:paraId="43F31BD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21.2.3.3接到评委会澄清要求的投标人如未按第2</w:t>
      </w:r>
      <w:r>
        <w:rPr>
          <w:rFonts w:hint="eastAsia" w:asciiTheme="minorEastAsia" w:hAnsiTheme="minorEastAsia" w:eastAsiaTheme="minorEastAsia" w:cstheme="minorEastAsia"/>
          <w:spacing w:val="0"/>
          <w:position w:val="0"/>
          <w:sz w:val="24"/>
          <w:szCs w:val="24"/>
          <w:highlight w:val="none"/>
          <w:lang w:val="en-US" w:eastAsia="zh-CN"/>
        </w:rPr>
        <w:t>1</w:t>
      </w:r>
      <w:r>
        <w:rPr>
          <w:rFonts w:hint="eastAsia" w:asciiTheme="minorEastAsia" w:hAnsiTheme="minorEastAsia" w:eastAsiaTheme="minorEastAsia" w:cstheme="minorEastAsia"/>
          <w:spacing w:val="0"/>
          <w:position w:val="0"/>
          <w:sz w:val="24"/>
          <w:szCs w:val="24"/>
          <w:highlight w:val="none"/>
        </w:rPr>
        <w:t>.2.3.2条的规定作出澄清，将视为放弃该权利。</w:t>
      </w:r>
    </w:p>
    <w:p w14:paraId="27F4886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21.2.4 采用最低评标价法的采购项目，提供相同品牌产品的不同投标人参加同一合同项下投标的，以其中通过资格审查、符合性审查且报价最低的参加评标；报价相同的，由评标委员会通过随机抽取的方式确定一个参加评标的投标人，其他投标无效。</w:t>
      </w:r>
    </w:p>
    <w:p w14:paraId="0C92492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通过随机抽取的方式确定一个中标候选人，其他同品牌投标人不作为中标候选人。</w:t>
      </w:r>
    </w:p>
    <w:p w14:paraId="42E197E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非单一产品采购项目，招标文件中将载明其中的核心产品。多家投标人提供的核心产品品牌相同的，按前两款规定处理。</w:t>
      </w:r>
    </w:p>
    <w:p w14:paraId="7748C1D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21.2.5 投标文件有下列情况之一的，在</w:t>
      </w:r>
      <w:r>
        <w:rPr>
          <w:rFonts w:hint="eastAsia" w:asciiTheme="minorEastAsia" w:hAnsiTheme="minorEastAsia" w:eastAsiaTheme="minorEastAsia" w:cstheme="minorEastAsia"/>
          <w:b/>
          <w:bCs/>
          <w:spacing w:val="0"/>
          <w:position w:val="0"/>
          <w:sz w:val="24"/>
          <w:szCs w:val="24"/>
          <w:highlight w:val="none"/>
        </w:rPr>
        <w:t>符合性审查</w:t>
      </w:r>
      <w:r>
        <w:rPr>
          <w:rFonts w:hint="eastAsia" w:asciiTheme="minorEastAsia" w:hAnsiTheme="minorEastAsia" w:eastAsiaTheme="minorEastAsia" w:cstheme="minorEastAsia"/>
          <w:spacing w:val="0"/>
          <w:position w:val="0"/>
          <w:sz w:val="24"/>
          <w:szCs w:val="24"/>
          <w:highlight w:val="none"/>
        </w:rPr>
        <w:t>时按照无效投标处理：</w:t>
      </w:r>
    </w:p>
    <w:p w14:paraId="029A0DE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（1）未按照招标文件规定要求进行电子签字、电子签章的；</w:t>
      </w:r>
    </w:p>
    <w:p w14:paraId="63C09B8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（2）已上传电子投标文件但因投标人原因未在规定时间前进行系统签到的；</w:t>
      </w:r>
    </w:p>
    <w:p w14:paraId="550D2FC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（3）投标人在开标时未在规定时间内进行承诺并电子签章的；</w:t>
      </w:r>
    </w:p>
    <w:p w14:paraId="3D8ABB4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因投标人网络与电源不稳定、未按操作手册要求配置软硬件、解密锁发生故障或用错、故意不在要求时限内完成解密等自身原因，导致投标文件在规定时间内未能解密、解密失败或解密超时的或未在规定时间内电子签章以确认其未在规定时间内成功解密投标文件的；</w:t>
      </w:r>
    </w:p>
    <w:p w14:paraId="22390F0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（5）投标总价超出招标文件规定的预算金额或者最高限价的；</w:t>
      </w:r>
    </w:p>
    <w:p w14:paraId="0DF8940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（6）不同投标人的投标文件由同一单位或者个人编制；</w:t>
      </w:r>
    </w:p>
    <w:p w14:paraId="1906ACC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（7）不同投标人委托同一单位或者个人办理投标事宜；</w:t>
      </w:r>
    </w:p>
    <w:p w14:paraId="2915978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（8）不同投标人的投标文件载明的项目管理成员或者联系人员为同一人；</w:t>
      </w:r>
    </w:p>
    <w:p w14:paraId="56B78AA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（9）不同投标人的投标文件异常一致或者投标报价呈规律性差异；</w:t>
      </w:r>
    </w:p>
    <w:p w14:paraId="0BF1472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（10）投标文件含有采购人不能接受的附加条件的；</w:t>
      </w:r>
    </w:p>
    <w:p w14:paraId="61E3551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（11）评标委员会认为投标人的报价明显低于其他通过符合性审查投标人的报价，有可能影响产品质量或者不能诚信履约的，未在评标现场合理的时间内提供书面说明或相关证明材料，不能证明其报价合理的；</w:t>
      </w:r>
    </w:p>
    <w:p w14:paraId="48B517F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（12）不符合法律法规和招标文件规定的其他无效情形；</w:t>
      </w:r>
    </w:p>
    <w:p w14:paraId="7237CA1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（13）未按照</w:t>
      </w:r>
      <w:r>
        <w:rPr>
          <w:rFonts w:hint="eastAsia" w:asciiTheme="minorEastAsia" w:hAnsiTheme="minorEastAsia" w:eastAsiaTheme="minorEastAsia" w:cstheme="minorEastAsia"/>
          <w:b/>
          <w:bCs/>
          <w:spacing w:val="0"/>
          <w:position w:val="0"/>
          <w:sz w:val="24"/>
          <w:szCs w:val="24"/>
          <w:highlight w:val="none"/>
        </w:rPr>
        <w:t>“采购需求”中要求提供承诺的</w:t>
      </w:r>
      <w:r>
        <w:rPr>
          <w:rFonts w:hint="eastAsia" w:asciiTheme="minorEastAsia" w:hAnsiTheme="minorEastAsia" w:eastAsiaTheme="minorEastAsia" w:cstheme="minorEastAsia"/>
          <w:spacing w:val="0"/>
          <w:position w:val="0"/>
          <w:sz w:val="24"/>
          <w:szCs w:val="24"/>
          <w:highlight w:val="none"/>
        </w:rPr>
        <w:t>。</w:t>
      </w:r>
    </w:p>
    <w:p w14:paraId="6D54595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 xml:space="preserve">21.2.6 在评标期间，出现符合专业条件的投标人或者对招标文件作出实质性响应的投标人不足三家情形的，比照 </w:t>
      </w:r>
      <w:r>
        <w:rPr>
          <w:rFonts w:hint="eastAsia" w:asciiTheme="minorEastAsia" w:hAnsiTheme="minorEastAsia" w:eastAsiaTheme="minorEastAsia" w:cstheme="minorEastAsia"/>
          <w:spacing w:val="0"/>
          <w:position w:val="0"/>
          <w:sz w:val="24"/>
          <w:szCs w:val="24"/>
          <w:highlight w:val="none"/>
          <w:lang w:val="en-US" w:eastAsia="zh-CN"/>
        </w:rPr>
        <w:t>20</w:t>
      </w:r>
      <w:r>
        <w:rPr>
          <w:rFonts w:hint="eastAsia" w:asciiTheme="minorEastAsia" w:hAnsiTheme="minorEastAsia" w:eastAsiaTheme="minorEastAsia" w:cstheme="minorEastAsia"/>
          <w:spacing w:val="0"/>
          <w:position w:val="0"/>
          <w:sz w:val="24"/>
          <w:szCs w:val="24"/>
          <w:highlight w:val="none"/>
        </w:rPr>
        <w:t>.4 款执行。</w:t>
      </w:r>
    </w:p>
    <w:p w14:paraId="4149345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21.2.7</w:t>
      </w:r>
      <w:r>
        <w:rPr>
          <w:rFonts w:hint="eastAsia" w:asciiTheme="minorEastAsia" w:hAnsiTheme="minorEastAsia" w:eastAsiaTheme="minorEastAsia" w:cstheme="minorEastAsia"/>
          <w:b/>
          <w:bCs/>
          <w:spacing w:val="0"/>
          <w:position w:val="0"/>
          <w:sz w:val="24"/>
          <w:szCs w:val="24"/>
          <w:highlight w:val="none"/>
          <w:lang w:val="en-US" w:eastAsia="zh-CN"/>
        </w:rPr>
        <w:t xml:space="preserve"> </w:t>
      </w:r>
      <w:r>
        <w:rPr>
          <w:rFonts w:hint="eastAsia" w:asciiTheme="minorEastAsia" w:hAnsiTheme="minorEastAsia" w:eastAsiaTheme="minorEastAsia" w:cstheme="minorEastAsia"/>
          <w:b/>
          <w:bCs/>
          <w:spacing w:val="0"/>
          <w:position w:val="0"/>
          <w:sz w:val="24"/>
          <w:szCs w:val="24"/>
          <w:highlight w:val="none"/>
        </w:rPr>
        <w:t>有下列情形之一的予以废标，同时将废标理由通知所有投标人：</w:t>
      </w:r>
    </w:p>
    <w:p w14:paraId="3345648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（1）符合专业条件的投标人或者对招标文件作实质性响应的投标人不足三家的；</w:t>
      </w:r>
    </w:p>
    <w:p w14:paraId="10678E1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（2）出现影响采购公正的违法、违规行为的；</w:t>
      </w:r>
    </w:p>
    <w:p w14:paraId="7DCF292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（3）投标人的报价均超过了采购预算或最高限价的，采购人不能支付的；</w:t>
      </w:r>
    </w:p>
    <w:p w14:paraId="183287E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（4）因重大变故，采购任务取消的；</w:t>
      </w:r>
    </w:p>
    <w:p w14:paraId="1B0F7DA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（5）招标文件存在歧义、重大缺陷，或者招标文件内容违反国家有关强制性规定的；</w:t>
      </w:r>
    </w:p>
    <w:p w14:paraId="4BD32C5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（6）投标文件含糊不清楚、同类问题表述不清楚、不一致或者明显文字错误较多的。</w:t>
      </w:r>
    </w:p>
    <w:p w14:paraId="070F85B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22.评审及中标</w:t>
      </w:r>
    </w:p>
    <w:p w14:paraId="7FAEC34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22.1 评委会将对通过资格性审查和符合性审查的投标文件进行评价和比较。</w:t>
      </w:r>
    </w:p>
    <w:p w14:paraId="62532F1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22.2 评委会按招标文件第三章中公布的评标标准对每份合格投标文件进行评审，确定中标投标人，任何单项因素的最优不能作为中标的保证。</w:t>
      </w:r>
    </w:p>
    <w:p w14:paraId="477899D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23.评标过程的保密</w:t>
      </w:r>
    </w:p>
    <w:p w14:paraId="72693A2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23.1 在宣布中标结果之前，凡属于审查、澄清、评价、比较投标文件和中标意向等有关信息，相关当事人均不得泄露给任何投标人或与评审工作无关的人员。</w:t>
      </w:r>
    </w:p>
    <w:p w14:paraId="76C4F73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23.2 采购人或采购代理机构和评审委员会不向未中标的投标人解释未中标原因，也不公布评审过程中的相关细节。</w:t>
      </w:r>
    </w:p>
    <w:p w14:paraId="13FC9DC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23.3 评标委员会名单在开标前确定，并在招标结果确定前保密。</w:t>
      </w:r>
    </w:p>
    <w:p w14:paraId="59A6716B">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rPr>
      </w:pPr>
      <w:bookmarkStart w:id="19" w:name="_Toc5474"/>
      <w:r>
        <w:rPr>
          <w:rFonts w:hint="eastAsia" w:asciiTheme="minorEastAsia" w:hAnsiTheme="minorEastAsia" w:eastAsiaTheme="minorEastAsia" w:cstheme="minorEastAsia"/>
          <w:b/>
          <w:bCs/>
          <w:spacing w:val="0"/>
          <w:position w:val="0"/>
          <w:sz w:val="24"/>
          <w:szCs w:val="24"/>
          <w:highlight w:val="none"/>
        </w:rPr>
        <w:t>六、</w:t>
      </w:r>
      <w:r>
        <w:rPr>
          <w:rFonts w:hint="eastAsia" w:asciiTheme="minorEastAsia" w:hAnsiTheme="minorEastAsia" w:eastAsiaTheme="minorEastAsia" w:cstheme="minorEastAsia"/>
          <w:b/>
          <w:bCs/>
          <w:spacing w:val="0"/>
          <w:position w:val="0"/>
          <w:sz w:val="24"/>
          <w:szCs w:val="24"/>
          <w:highlight w:val="none"/>
          <w:lang w:val="en-US" w:eastAsia="zh-CN"/>
        </w:rPr>
        <w:t>定标</w:t>
      </w:r>
      <w:r>
        <w:rPr>
          <w:rFonts w:hint="eastAsia" w:asciiTheme="minorEastAsia" w:hAnsiTheme="minorEastAsia" w:eastAsiaTheme="minorEastAsia" w:cstheme="minorEastAsia"/>
          <w:b/>
          <w:bCs/>
          <w:spacing w:val="0"/>
          <w:position w:val="0"/>
          <w:sz w:val="24"/>
          <w:szCs w:val="24"/>
          <w:highlight w:val="none"/>
        </w:rPr>
        <w:t>及签订合同</w:t>
      </w:r>
      <w:bookmarkEnd w:id="19"/>
    </w:p>
    <w:p w14:paraId="2B223E0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rPr>
        <w:t>2</w:t>
      </w:r>
      <w:r>
        <w:rPr>
          <w:rFonts w:hint="eastAsia" w:asciiTheme="minorEastAsia" w:hAnsiTheme="minorEastAsia" w:eastAsiaTheme="minorEastAsia" w:cstheme="minorEastAsia"/>
          <w:b/>
          <w:bCs/>
          <w:spacing w:val="0"/>
          <w:position w:val="0"/>
          <w:sz w:val="24"/>
          <w:szCs w:val="24"/>
          <w:highlight w:val="none"/>
          <w:lang w:val="en-US" w:eastAsia="zh-CN"/>
        </w:rPr>
        <w:t>4</w:t>
      </w:r>
      <w:r>
        <w:rPr>
          <w:rFonts w:hint="eastAsia" w:asciiTheme="minorEastAsia" w:hAnsiTheme="minorEastAsia" w:eastAsiaTheme="minorEastAsia" w:cstheme="minorEastAsia"/>
          <w:b/>
          <w:bCs/>
          <w:spacing w:val="0"/>
          <w:position w:val="0"/>
          <w:sz w:val="24"/>
          <w:szCs w:val="24"/>
          <w:highlight w:val="none"/>
        </w:rPr>
        <w:t>.确定</w:t>
      </w:r>
      <w:r>
        <w:rPr>
          <w:rFonts w:hint="eastAsia" w:asciiTheme="minorEastAsia" w:hAnsiTheme="minorEastAsia" w:eastAsiaTheme="minorEastAsia" w:cstheme="minorEastAsia"/>
          <w:b/>
          <w:bCs/>
          <w:spacing w:val="0"/>
          <w:position w:val="0"/>
          <w:sz w:val="24"/>
          <w:szCs w:val="24"/>
          <w:highlight w:val="none"/>
          <w:lang w:val="en-US" w:eastAsia="zh-CN"/>
        </w:rPr>
        <w:t>中</w:t>
      </w:r>
      <w:r>
        <w:rPr>
          <w:rFonts w:hint="eastAsia" w:asciiTheme="minorEastAsia" w:hAnsiTheme="minorEastAsia" w:eastAsiaTheme="minorEastAsia" w:cstheme="minorEastAsia"/>
          <w:b/>
          <w:bCs/>
          <w:spacing w:val="0"/>
          <w:position w:val="0"/>
          <w:sz w:val="24"/>
          <w:szCs w:val="24"/>
          <w:highlight w:val="none"/>
          <w:lang w:eastAsia="zh-CN"/>
        </w:rPr>
        <w:t>标人</w:t>
      </w:r>
    </w:p>
    <w:p w14:paraId="53F8215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rPr>
        <w:t>.1 评委会根据招标文件中规定的评标标准对投标人进行综合评审，最终按综合评审得分由高到低的顺序推荐出中标候选人。</w:t>
      </w:r>
    </w:p>
    <w:p w14:paraId="34DEBE6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24.2 采购人应根据评委会推荐的中标候选人确认中标人。</w:t>
      </w:r>
    </w:p>
    <w:p w14:paraId="714547B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24.3 采购人或采购代理机构将在淮安市公共资源交易网发布中标公告，公告期限为 1 个工作日。</w:t>
      </w:r>
    </w:p>
    <w:p w14:paraId="64FBB76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24.4 中标人在合同签订前，如经查实从参加该中标项目之日起计算所参加的政府采购活动前三年内，在经营活动中有行贿犯罪记录的，采购人将取消其中标资格。</w:t>
      </w:r>
    </w:p>
    <w:p w14:paraId="1FC9AA1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w:t>
      </w:r>
      <w:r>
        <w:rPr>
          <w:rFonts w:hint="eastAsia" w:asciiTheme="minorEastAsia" w:hAnsiTheme="minorEastAsia" w:eastAsiaTheme="minorEastAsia" w:cstheme="minorEastAsia"/>
          <w:b/>
          <w:bCs/>
          <w:spacing w:val="0"/>
          <w:position w:val="0"/>
          <w:sz w:val="24"/>
          <w:szCs w:val="24"/>
          <w:highlight w:val="none"/>
          <w:lang w:val="en-US" w:eastAsia="zh-CN"/>
        </w:rPr>
        <w:t>5</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val="en-US" w:eastAsia="zh-CN"/>
        </w:rPr>
        <w:t>中标</w:t>
      </w:r>
      <w:r>
        <w:rPr>
          <w:rFonts w:hint="eastAsia" w:asciiTheme="minorEastAsia" w:hAnsiTheme="minorEastAsia" w:eastAsiaTheme="minorEastAsia" w:cstheme="minorEastAsia"/>
          <w:b/>
          <w:bCs/>
          <w:spacing w:val="0"/>
          <w:position w:val="0"/>
          <w:sz w:val="24"/>
          <w:szCs w:val="24"/>
          <w:highlight w:val="none"/>
        </w:rPr>
        <w:t>通知书</w:t>
      </w:r>
    </w:p>
    <w:p w14:paraId="7E5DDE2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25.1 中标结果公示结束且在无疑义情况下，采购人或采购代理机构将通知中标人。</w:t>
      </w:r>
    </w:p>
    <w:p w14:paraId="2B72EB8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25.2 中标人在接到采购代理机构通知后五个工作日内必须到采购人或采购代理机构指定地点领取中标通知书并办理相关交费手续。逾期未办理作自动放弃处理。</w:t>
      </w:r>
    </w:p>
    <w:p w14:paraId="17D78C6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25.3 中标通知书将是合同的一个组成部分。</w:t>
      </w:r>
    </w:p>
    <w:p w14:paraId="00BE7F5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26</w:t>
      </w:r>
      <w:r>
        <w:rPr>
          <w:rFonts w:hint="eastAsia" w:asciiTheme="minorEastAsia" w:hAnsiTheme="minorEastAsia" w:eastAsiaTheme="minorEastAsia" w:cstheme="minorEastAsia"/>
          <w:b/>
          <w:bCs/>
          <w:spacing w:val="0"/>
          <w:position w:val="0"/>
          <w:sz w:val="24"/>
          <w:szCs w:val="24"/>
          <w:highlight w:val="none"/>
        </w:rPr>
        <w:t>.签订合同</w:t>
      </w:r>
    </w:p>
    <w:p w14:paraId="1E8A891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26</w:t>
      </w:r>
      <w:r>
        <w:rPr>
          <w:rFonts w:hint="eastAsia" w:asciiTheme="minorEastAsia" w:hAnsiTheme="minorEastAsia" w:eastAsiaTheme="minorEastAsia" w:cstheme="minorEastAsia"/>
          <w:spacing w:val="0"/>
          <w:position w:val="0"/>
          <w:sz w:val="24"/>
          <w:szCs w:val="24"/>
          <w:highlight w:val="none"/>
        </w:rPr>
        <w:t>.1 采购人与中标人应在中标通知书发出之日起十五日内签订政府采购合同。招标文件、中标人的投标文件及澄清文件等均为签订合同依据。</w:t>
      </w:r>
    </w:p>
    <w:p w14:paraId="79C5596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26.2 中标人自中标通知书发出之日起十五日内无正当理由不与采购人签订合同的，将按财政部第 87 号令相关规定进行处理。</w:t>
      </w:r>
    </w:p>
    <w:p w14:paraId="1B39BCA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27</w:t>
      </w:r>
      <w:r>
        <w:rPr>
          <w:rFonts w:hint="eastAsia" w:asciiTheme="minorEastAsia" w:hAnsiTheme="minorEastAsia" w:eastAsiaTheme="minorEastAsia" w:cstheme="minorEastAsia"/>
          <w:b/>
          <w:bCs/>
          <w:spacing w:val="0"/>
          <w:position w:val="0"/>
          <w:sz w:val="24"/>
          <w:szCs w:val="24"/>
          <w:highlight w:val="none"/>
        </w:rPr>
        <w:t>.货物和服务的减少</w:t>
      </w:r>
    </w:p>
    <w:p w14:paraId="77EC002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27</w:t>
      </w:r>
      <w:r>
        <w:rPr>
          <w:rFonts w:hint="eastAsia" w:asciiTheme="minorEastAsia" w:hAnsiTheme="minorEastAsia" w:eastAsiaTheme="minorEastAsia" w:cstheme="minorEastAsia"/>
          <w:spacing w:val="0"/>
          <w:position w:val="0"/>
          <w:sz w:val="24"/>
          <w:szCs w:val="24"/>
          <w:highlight w:val="none"/>
        </w:rPr>
        <w:t>.1 采购结束后，采购人若由于各种客观原因，必须对采购项目所牵涉的货物和服务进行适当的减少时，在双方协商一致的前提下，可以按照</w:t>
      </w:r>
      <w:r>
        <w:rPr>
          <w:rFonts w:hint="eastAsia" w:asciiTheme="minorEastAsia" w:hAnsiTheme="minorEastAsia" w:eastAsiaTheme="minorEastAsia" w:cstheme="minorEastAsia"/>
          <w:spacing w:val="0"/>
          <w:position w:val="0"/>
          <w:sz w:val="24"/>
          <w:szCs w:val="24"/>
          <w:highlight w:val="none"/>
          <w:lang w:val="en-US" w:eastAsia="zh-CN"/>
        </w:rPr>
        <w:t>招标</w:t>
      </w:r>
      <w:r>
        <w:rPr>
          <w:rFonts w:hint="eastAsia" w:asciiTheme="minorEastAsia" w:hAnsiTheme="minorEastAsia" w:eastAsiaTheme="minorEastAsia" w:cstheme="minorEastAsia"/>
          <w:spacing w:val="0"/>
          <w:position w:val="0"/>
          <w:sz w:val="24"/>
          <w:szCs w:val="24"/>
          <w:highlight w:val="none"/>
        </w:rPr>
        <w:t>采购时的价格水平做相应的调减，并据此签订补充合同。</w:t>
      </w:r>
    </w:p>
    <w:p w14:paraId="3E61BF9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28</w:t>
      </w:r>
      <w:r>
        <w:rPr>
          <w:rFonts w:hint="eastAsia" w:asciiTheme="minorEastAsia" w:hAnsiTheme="minorEastAsia" w:eastAsiaTheme="minorEastAsia" w:cstheme="minorEastAsia"/>
          <w:b/>
          <w:bCs/>
          <w:spacing w:val="0"/>
          <w:position w:val="0"/>
          <w:sz w:val="24"/>
          <w:szCs w:val="24"/>
          <w:highlight w:val="none"/>
        </w:rPr>
        <w:t>.履约保证金</w:t>
      </w:r>
    </w:p>
    <w:p w14:paraId="11368B1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28.1 本项目不收取履约保证金</w:t>
      </w:r>
    </w:p>
    <w:p w14:paraId="7523C7C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28.2 如果中标人没有按照 26 条或 27 条的规定去做，采购人可报监管部门取消其中标资格，在此情况下采购人可将标授予下一个中标候选人，或重新招标。</w:t>
      </w:r>
    </w:p>
    <w:p w14:paraId="01BD1EA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rPr>
      </w:pPr>
      <w:bookmarkStart w:id="20" w:name="_Toc11204"/>
      <w:r>
        <w:rPr>
          <w:rFonts w:hint="eastAsia" w:asciiTheme="minorEastAsia" w:hAnsiTheme="minorEastAsia" w:eastAsiaTheme="minorEastAsia" w:cstheme="minorEastAsia"/>
          <w:b/>
          <w:bCs/>
          <w:spacing w:val="0"/>
          <w:position w:val="0"/>
          <w:sz w:val="24"/>
          <w:szCs w:val="24"/>
          <w:highlight w:val="none"/>
        </w:rPr>
        <w:t>七、质疑处理</w:t>
      </w:r>
      <w:bookmarkEnd w:id="20"/>
    </w:p>
    <w:p w14:paraId="145651B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29</w:t>
      </w:r>
      <w:r>
        <w:rPr>
          <w:rFonts w:hint="eastAsia" w:asciiTheme="minorEastAsia" w:hAnsiTheme="minorEastAsia" w:eastAsiaTheme="minorEastAsia" w:cstheme="minorEastAsia"/>
          <w:b/>
          <w:bCs/>
          <w:spacing w:val="0"/>
          <w:position w:val="0"/>
          <w:sz w:val="24"/>
          <w:szCs w:val="24"/>
          <w:highlight w:val="none"/>
        </w:rPr>
        <w:t>.质疑处理</w:t>
      </w:r>
    </w:p>
    <w:p w14:paraId="4B325CA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29.1 投标人认为采购文件、采购过程和中标结果使自己的权益受到损害的，可以在知道或者应知其权益受到损害之日起七个工作日内，以电子文件形式从网站首页点击“交易平台”→“政府采购-投标人”登录，从“采购业务-质疑”模块提出质疑；同时必须将质疑函的原件邮寄至采购代理机构。未通过交易平台、未邮寄质疑函原件、七个工作日之外以及匿名的质疑均不予受理。</w:t>
      </w:r>
    </w:p>
    <w:p w14:paraId="7701D9D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29.2 上述应知其权益受到损害之日是指：</w:t>
      </w:r>
    </w:p>
    <w:p w14:paraId="75BF411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（1）对招标文件提出质疑的，为采购文件公告期限届满之日起计算；</w:t>
      </w:r>
    </w:p>
    <w:p w14:paraId="5EEC599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（2）对采购过程提出质疑的，为各采购程序环节结束之日起计算；</w:t>
      </w:r>
    </w:p>
    <w:p w14:paraId="74582D4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（3）对中标结果提出质疑的，为中标结果公告期限届满之日起计算。</w:t>
      </w:r>
    </w:p>
    <w:p w14:paraId="2F85F87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29.3 质疑投标人是指直接参加本次投标活动的投标人，未参加投标活动的投标人或在投标活动中自身权益未受到损害的投标人所提出的质疑不予受理。</w:t>
      </w:r>
    </w:p>
    <w:p w14:paraId="0870FA3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29.4 质疑投标人在法定质疑期内应当一次性提出针对同一采购环节提出质疑。</w:t>
      </w:r>
    </w:p>
    <w:p w14:paraId="2D69CC5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29.5 质疑函必须以参加投标投标人法定代表人（签署本人姓名或印章）或授权代表[签署本人姓名或印章，应当同时提供法定代表人授权其办理质疑事项的授权书（授权中必须载明具体权限、期限和事项）]以原件送达的方式提交，未按上述要求提交的质疑函（含传真、电子邮件等）采购代理机构有权不予受理。</w:t>
      </w:r>
    </w:p>
    <w:p w14:paraId="24B3502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29.6 质疑函应当包括以下主要内容，并按照“谁主张、谁举证”的原则，附上相关证明材料。否则，采购人或采购代理机构不予受理。</w:t>
      </w:r>
    </w:p>
    <w:p w14:paraId="5A07958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（1）质疑投标人的名称、地址、邮编、联系人及联系电话；</w:t>
      </w:r>
    </w:p>
    <w:p w14:paraId="610C76E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（2）质疑项目的名称、编号；</w:t>
      </w:r>
    </w:p>
    <w:p w14:paraId="5E6C675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（3）具体、明确的质疑事项和与质疑事实相关的请求；</w:t>
      </w:r>
    </w:p>
    <w:p w14:paraId="05588A2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（4）事实依据；</w:t>
      </w:r>
    </w:p>
    <w:p w14:paraId="718D9B7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（5）必要的法律依据；</w:t>
      </w:r>
    </w:p>
    <w:p w14:paraId="112B13F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（6）提起质疑的日期；</w:t>
      </w:r>
    </w:p>
    <w:p w14:paraId="7E9597A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（7）质疑函应当署名：应当由法定代表人签字并加盖单位公章。</w:t>
      </w:r>
    </w:p>
    <w:p w14:paraId="2B0FF6B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29</w:t>
      </w:r>
      <w:r>
        <w:rPr>
          <w:rFonts w:hint="eastAsia" w:asciiTheme="minorEastAsia" w:hAnsiTheme="minorEastAsia" w:eastAsiaTheme="minorEastAsia" w:cstheme="minorEastAsia"/>
          <w:spacing w:val="0"/>
          <w:position w:val="0"/>
          <w:sz w:val="24"/>
          <w:szCs w:val="24"/>
          <w:highlight w:val="none"/>
        </w:rPr>
        <w:t>.7 采购人或采购代理机构收到质疑函后，将对质疑的形式和内容进行审查，如质疑函内容、格式不符合规定，采购人或采购代理机构将告知质疑人进行补正。质疑人应当在法定质疑期限内进行补正并重新提交质疑函，拒不补正或者超过法定期限后未重新提交质疑函的，为无效质疑，采购代理机构有权不予受理。</w:t>
      </w:r>
    </w:p>
    <w:p w14:paraId="402B757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29.8 对于内容、格式符合规定的质疑函，采购人或采购代理机构将在七个工作日内以书面形式或者电子文件形式作出答复。</w:t>
      </w:r>
    </w:p>
    <w:p w14:paraId="1049703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29.9 投标人提出书面质疑必须有理、有据，不得恶意质疑或提交虚假质疑。否则，一经查实，采购人或采购代理机构有权依据政府采购的有关规定，报请淮安市卫生健康委员会对该投标人列入失信行为或不良行为记录名单，进行相应的行政处罚。</w:t>
      </w:r>
    </w:p>
    <w:p w14:paraId="1B2FE3D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b/>
          <w:bCs/>
          <w:spacing w:val="0"/>
          <w:position w:val="0"/>
          <w:sz w:val="24"/>
          <w:szCs w:val="24"/>
          <w:highlight w:val="none"/>
        </w:rPr>
      </w:pPr>
      <w:bookmarkStart w:id="21" w:name="_Toc25295"/>
      <w:r>
        <w:rPr>
          <w:rFonts w:hint="eastAsia" w:asciiTheme="minorEastAsia" w:hAnsiTheme="minorEastAsia" w:eastAsiaTheme="minorEastAsia" w:cstheme="minorEastAsia"/>
          <w:b/>
          <w:bCs/>
          <w:spacing w:val="0"/>
          <w:position w:val="0"/>
          <w:sz w:val="24"/>
          <w:szCs w:val="24"/>
          <w:highlight w:val="none"/>
        </w:rPr>
        <w:t>八、政府采购政策功能落实</w:t>
      </w:r>
      <w:bookmarkEnd w:id="21"/>
    </w:p>
    <w:p w14:paraId="36B3B00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3</w:t>
      </w:r>
      <w:r>
        <w:rPr>
          <w:rFonts w:hint="eastAsia" w:asciiTheme="minorEastAsia" w:hAnsiTheme="minorEastAsia" w:eastAsiaTheme="minorEastAsia" w:cstheme="minorEastAsia"/>
          <w:b/>
          <w:bCs/>
          <w:spacing w:val="0"/>
          <w:position w:val="0"/>
          <w:sz w:val="24"/>
          <w:szCs w:val="24"/>
          <w:highlight w:val="none"/>
          <w:lang w:val="en-US" w:eastAsia="zh-CN"/>
        </w:rPr>
        <w:t>0</w:t>
      </w:r>
      <w:r>
        <w:rPr>
          <w:rFonts w:hint="eastAsia" w:asciiTheme="minorEastAsia" w:hAnsiTheme="minorEastAsia" w:eastAsiaTheme="minorEastAsia" w:cstheme="minorEastAsia"/>
          <w:b/>
          <w:bCs/>
          <w:spacing w:val="0"/>
          <w:position w:val="0"/>
          <w:sz w:val="24"/>
          <w:szCs w:val="24"/>
          <w:highlight w:val="none"/>
        </w:rPr>
        <w:t>.政策功能落实</w:t>
      </w:r>
    </w:p>
    <w:p w14:paraId="5578AE9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.1 小微型企业价格扣除</w:t>
      </w:r>
    </w:p>
    <w:p w14:paraId="54E47F0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.1.1 对于未预留份额专门面向中小企业采购的采购项目，</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提供的货物</w:t>
      </w:r>
      <w:r>
        <w:rPr>
          <w:rFonts w:hint="eastAsia" w:asciiTheme="minorEastAsia" w:hAnsiTheme="minorEastAsia" w:eastAsiaTheme="minorEastAsia" w:cstheme="minorEastAsia"/>
          <w:spacing w:val="0"/>
          <w:position w:val="0"/>
          <w:sz w:val="24"/>
          <w:szCs w:val="24"/>
          <w:highlight w:val="none"/>
          <w:lang w:val="en-US" w:eastAsia="zh-CN"/>
        </w:rPr>
        <w:t>或者</w:t>
      </w:r>
      <w:r>
        <w:rPr>
          <w:rFonts w:hint="eastAsia" w:asciiTheme="minorEastAsia" w:hAnsiTheme="minorEastAsia" w:eastAsiaTheme="minorEastAsia" w:cstheme="minorEastAsia"/>
          <w:spacing w:val="0"/>
          <w:position w:val="0"/>
          <w:sz w:val="24"/>
          <w:szCs w:val="24"/>
          <w:highlight w:val="none"/>
        </w:rPr>
        <w:t>服务符合下列情形的，享受本办法规定的中小企业扶持政策给予小微企业报价</w:t>
      </w:r>
      <w:r>
        <w:rPr>
          <w:rFonts w:hint="eastAsia" w:asciiTheme="minorEastAsia" w:hAnsiTheme="minorEastAsia" w:eastAsiaTheme="minorEastAsia" w:cstheme="minorEastAsia"/>
          <w:b/>
          <w:bCs/>
          <w:spacing w:val="0"/>
          <w:position w:val="0"/>
          <w:sz w:val="24"/>
          <w:szCs w:val="24"/>
          <w:highlight w:val="none"/>
          <w:lang w:val="en-US" w:eastAsia="zh-CN"/>
        </w:rPr>
        <w:t>15</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rPr>
        <w:t>的扣除，用扣除后的价格参与评审：</w:t>
      </w:r>
    </w:p>
    <w:p w14:paraId="58A6791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（1）在货物采购项目中，货物由中小企业制造，即货物由中小企业生产且使用该中小企业商号或者注册商标；</w:t>
      </w:r>
    </w:p>
    <w:p w14:paraId="3515861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（2）在服务采购项目中，服务由中小企业承接，即提供服务的人员为中小企业依照《中华人民共和国劳动合同法》订立劳动合同的从业人员。</w:t>
      </w:r>
    </w:p>
    <w:p w14:paraId="4B150BE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.1.2 在货物采购项目中，</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提供的货物既有中小企业制造货物，也有大型企业制造货物的，不享受本办法规定的中小企业扶持政策。</w:t>
      </w:r>
    </w:p>
    <w:p w14:paraId="7AAE3C4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 联合体及分包</w:t>
      </w:r>
    </w:p>
    <w:p w14:paraId="30A0629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.2.1 以联合体形式参加政府采购活动，联合体各方均为中小企业的，联合体视同中小企业。其中，联合体各方均为小微企业的，联合体视同小微企业。</w:t>
      </w:r>
    </w:p>
    <w:p w14:paraId="001C6F1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.2.2 享受扶持政策获得政府采购合同的，小微企业不得将合同分包给大中型企业，中型企业不得将合同分包给大型企业。</w:t>
      </w:r>
    </w:p>
    <w:p w14:paraId="3F3BAA8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.2.3 接受大中型企业与小微企业组成联合体或者允许大中型企业向一家或者多家小微企业分包的采购项目，对于联合协议或者分包意向协议约定小微企业的合同份额占到合同总金额30%以上的，采购人应当对联合体或者大中型企业的报价给予3%的扣除，用扣除后的价格参加评审。</w:t>
      </w:r>
    </w:p>
    <w:p w14:paraId="26802A6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.2.4 组成联合体或者接受分包的小微企业与联合体内其他企业、分包企业之间存在直接控股、管理关系的，不享受价格扣除优惠政策。价格扣除比例或者价格分加分比例对小型企业和微型企业同等对待，不作区分。</w:t>
      </w:r>
    </w:p>
    <w:p w14:paraId="7D144F1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.3 小微型企业</w:t>
      </w:r>
    </w:p>
    <w:p w14:paraId="109DDF8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须按照</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的要求提供相应的《企业声明函》，详见</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第六章示范格式。</w:t>
      </w:r>
    </w:p>
    <w:p w14:paraId="3541790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（2）企业标准请参照《政府采购促进中小企业发展管理办法》（财库〔2020〕46 号）文件规定自行填写。</w:t>
      </w:r>
    </w:p>
    <w:p w14:paraId="4481890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.4 残疾人福利单位</w:t>
      </w:r>
    </w:p>
    <w:p w14:paraId="78A716B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（1）残疾人福利单位需按照</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的要求提供《残疾人福利性单位声明函》，详见</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第六章示范格式。</w:t>
      </w:r>
    </w:p>
    <w:p w14:paraId="5ADBED6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（2）残疾人福利单位标准请参照《关于促进残疾人就业政府采购政策的通知》（财库〔2017〕141 号）。</w:t>
      </w:r>
    </w:p>
    <w:p w14:paraId="50BC2CD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.5 监狱和戒毒企业</w:t>
      </w:r>
    </w:p>
    <w:p w14:paraId="16847EE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（1）监狱企业参加政府采购活动时，需提供由省级以上监狱管理局、戒毒管理局（含新疆生产建设兵团）出具的属于监狱企业的证明文件）</w:t>
      </w:r>
      <w:r>
        <w:rPr>
          <w:rFonts w:hint="eastAsia" w:asciiTheme="minorEastAsia" w:hAnsiTheme="minorEastAsia" w:eastAsiaTheme="minorEastAsia" w:cstheme="minorEastAsia"/>
          <w:spacing w:val="0"/>
          <w:position w:val="0"/>
          <w:sz w:val="24"/>
          <w:szCs w:val="24"/>
          <w:highlight w:val="none"/>
          <w:lang w:eastAsia="zh-CN"/>
        </w:rPr>
        <w:t>（在招标文件</w:t>
      </w:r>
      <w:r>
        <w:rPr>
          <w:rFonts w:hint="eastAsia" w:asciiTheme="minorEastAsia" w:hAnsiTheme="minorEastAsia" w:eastAsiaTheme="minorEastAsia" w:cstheme="minorEastAsia"/>
          <w:spacing w:val="0"/>
          <w:position w:val="0"/>
          <w:sz w:val="24"/>
          <w:szCs w:val="24"/>
          <w:highlight w:val="none"/>
        </w:rPr>
        <w:t>中上传加盖出具单位公章的电子件）。</w:t>
      </w:r>
    </w:p>
    <w:p w14:paraId="58CBF11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（2）监狱企业标准请参照《关于政府采购支持监狱企业发展有关问题的通知》（财库〔2014〕68号）。</w:t>
      </w:r>
    </w:p>
    <w:p w14:paraId="1B74A859">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jc w:val="both"/>
        <w:textAlignment w:val="baseline"/>
        <w:rPr>
          <w:rFonts w:hint="default" w:asciiTheme="minorEastAsia" w:hAnsiTheme="minorEastAsia" w:eastAsiaTheme="minorEastAsia" w:cstheme="minorEastAsia"/>
          <w:b/>
          <w:bCs/>
          <w:spacing w:val="0"/>
          <w:position w:val="0"/>
          <w:sz w:val="24"/>
          <w:szCs w:val="24"/>
          <w:highlight w:val="none"/>
          <w:lang w:val="en-US" w:eastAsia="zh-CN"/>
        </w:rPr>
      </w:pPr>
      <w:bookmarkStart w:id="22" w:name="bookmark9"/>
      <w:bookmarkEnd w:id="22"/>
      <w:bookmarkStart w:id="23" w:name="bookmark3"/>
      <w:bookmarkEnd w:id="23"/>
      <w:r>
        <w:rPr>
          <w:rFonts w:hint="eastAsia" w:asciiTheme="minorEastAsia" w:hAnsiTheme="minorEastAsia" w:eastAsiaTheme="minorEastAsia" w:cstheme="minorEastAsia"/>
          <w:b/>
          <w:bCs/>
          <w:spacing w:val="0"/>
          <w:position w:val="0"/>
          <w:sz w:val="24"/>
          <w:szCs w:val="24"/>
          <w:highlight w:val="none"/>
          <w:lang w:val="en-US" w:eastAsia="zh-CN"/>
        </w:rPr>
        <w:t>九、其他</w:t>
      </w:r>
    </w:p>
    <w:p w14:paraId="506363A9">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31.1</w:t>
      </w:r>
      <w:r>
        <w:rPr>
          <w:rFonts w:hint="default" w:asciiTheme="minorEastAsia" w:hAnsiTheme="minorEastAsia" w:eastAsiaTheme="minorEastAsia" w:cstheme="minorEastAsia"/>
          <w:spacing w:val="0"/>
          <w:position w:val="0"/>
          <w:sz w:val="24"/>
          <w:szCs w:val="24"/>
          <w:highlight w:val="none"/>
          <w:lang w:val="en-US" w:eastAsia="zh-CN"/>
        </w:rPr>
        <w:t>招标文件要求提供诚信库链接的所有材料，投标人必须将相关材料的原件扫描件同时上传至电子投标文件中。当诚信库链接无法访问时，便于评标委员会通过查看电子投标文件中原件扫描件的方式开展评标工作；若投标人未将本次招标要求提供诚信库链接的材料的原件扫描件上传至电子投标文件中，所造成的一切后果由投标人自行承担。</w:t>
      </w:r>
    </w:p>
    <w:p w14:paraId="297A9FBC">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31.2</w:t>
      </w:r>
      <w:r>
        <w:rPr>
          <w:rFonts w:hint="default" w:asciiTheme="minorEastAsia" w:hAnsiTheme="minorEastAsia" w:eastAsiaTheme="minorEastAsia" w:cstheme="minorEastAsia"/>
          <w:spacing w:val="0"/>
          <w:position w:val="0"/>
          <w:sz w:val="24"/>
          <w:szCs w:val="24"/>
          <w:highlight w:val="none"/>
          <w:lang w:val="en-US" w:eastAsia="zh-CN"/>
        </w:rPr>
        <w:t>评标时，若发现投标文件中部分或全部投标人的诚信库链接无法访问的特殊情况时，评标委员会可不再查看诚信库链接，仅对投标人提供在电子投标文件中相关材料的原件扫描件是否符合招标文件要求进行评审即可。</w:t>
      </w:r>
    </w:p>
    <w:p w14:paraId="3E294C6B">
      <w:pPr>
        <w:keepNext w:val="0"/>
        <w:keepLines w:val="0"/>
        <w:pageBreakBefore w:val="0"/>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br w:type="page"/>
      </w:r>
    </w:p>
    <w:p w14:paraId="10817426">
      <w:pPr>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p>
    <w:p w14:paraId="63EF0DA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黑体" w:hAnsi="黑体" w:eastAsia="黑体" w:cs="黑体"/>
          <w:b w:val="0"/>
          <w:bCs w:val="0"/>
          <w:spacing w:val="0"/>
          <w:position w:val="0"/>
          <w:sz w:val="35"/>
          <w:szCs w:val="35"/>
          <w:highlight w:val="none"/>
        </w:rPr>
      </w:pPr>
      <w:bookmarkStart w:id="24" w:name="_Toc19973"/>
      <w:r>
        <w:rPr>
          <w:rFonts w:hint="eastAsia" w:ascii="黑体" w:hAnsi="黑体" w:eastAsia="黑体" w:cs="黑体"/>
          <w:b w:val="0"/>
          <w:bCs w:val="0"/>
          <w:spacing w:val="0"/>
          <w:position w:val="0"/>
          <w:sz w:val="35"/>
          <w:szCs w:val="35"/>
          <w:highlight w:val="none"/>
        </w:rPr>
        <w:t>第三章 评标标准</w:t>
      </w:r>
      <w:bookmarkEnd w:id="24"/>
    </w:p>
    <w:p w14:paraId="38FC1EC0">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一、本项目</w:t>
      </w:r>
      <w:r>
        <w:rPr>
          <w:rFonts w:hint="eastAsia" w:asciiTheme="minorEastAsia" w:hAnsiTheme="minorEastAsia" w:eastAsiaTheme="minorEastAsia" w:cstheme="minorEastAsia"/>
          <w:spacing w:val="0"/>
          <w:position w:val="0"/>
          <w:sz w:val="24"/>
          <w:szCs w:val="24"/>
          <w:highlight w:val="none"/>
          <w:lang w:val="en-US" w:eastAsia="zh-CN"/>
        </w:rPr>
        <w:t>各标段</w:t>
      </w:r>
      <w:r>
        <w:rPr>
          <w:rFonts w:hint="eastAsia" w:asciiTheme="minorEastAsia" w:hAnsiTheme="minorEastAsia" w:eastAsiaTheme="minorEastAsia" w:cstheme="minorEastAsia"/>
          <w:spacing w:val="0"/>
          <w:position w:val="0"/>
          <w:sz w:val="24"/>
          <w:szCs w:val="24"/>
          <w:highlight w:val="none"/>
        </w:rPr>
        <w:t>采用</w:t>
      </w:r>
      <w:r>
        <w:rPr>
          <w:rFonts w:hint="eastAsia" w:asciiTheme="minorEastAsia" w:hAnsiTheme="minorEastAsia" w:eastAsiaTheme="minorEastAsia" w:cstheme="minorEastAsia"/>
          <w:b/>
          <w:bCs/>
          <w:spacing w:val="0"/>
          <w:position w:val="0"/>
          <w:sz w:val="24"/>
          <w:szCs w:val="24"/>
          <w:highlight w:val="none"/>
        </w:rPr>
        <w:t>综合评分法</w:t>
      </w:r>
      <w:r>
        <w:rPr>
          <w:rFonts w:hint="eastAsia" w:asciiTheme="minorEastAsia" w:hAnsiTheme="minorEastAsia" w:eastAsiaTheme="minorEastAsia" w:cstheme="minorEastAsia"/>
          <w:spacing w:val="0"/>
          <w:position w:val="0"/>
          <w:sz w:val="24"/>
          <w:szCs w:val="24"/>
          <w:highlight w:val="none"/>
        </w:rPr>
        <w:t>。评委会仅对确定为实质上响应招标文件要求的投标文件进行评价和比较。综合评分法，是指投标文件满足招标文件全部实质性要求，且按照评审因素的量化指标评审得分最高的投标人为中标候选人的评标方法。</w:t>
      </w:r>
    </w:p>
    <w:p w14:paraId="6EF5C23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二、评委会将依据下列评标标准</w:t>
      </w:r>
      <w:r>
        <w:rPr>
          <w:rFonts w:hint="eastAsia" w:asciiTheme="minorEastAsia" w:hAnsiTheme="minorEastAsia" w:eastAsiaTheme="minorEastAsia" w:cstheme="minorEastAsia"/>
          <w:spacing w:val="0"/>
          <w:position w:val="0"/>
          <w:sz w:val="24"/>
          <w:szCs w:val="24"/>
          <w:highlight w:val="none"/>
          <w:lang w:val="en-US" w:eastAsia="zh-CN"/>
        </w:rPr>
        <w:t>分别对各标段</w:t>
      </w:r>
      <w:r>
        <w:rPr>
          <w:rFonts w:hint="eastAsia" w:asciiTheme="minorEastAsia" w:hAnsiTheme="minorEastAsia" w:eastAsiaTheme="minorEastAsia" w:cstheme="minorEastAsia"/>
          <w:spacing w:val="0"/>
          <w:position w:val="0"/>
          <w:sz w:val="24"/>
          <w:szCs w:val="24"/>
          <w:highlight w:val="none"/>
        </w:rPr>
        <w:t>进行评标，本评标标准的总分为100分</w:t>
      </w:r>
      <w:r>
        <w:rPr>
          <w:rFonts w:hint="eastAsia" w:asciiTheme="minorEastAsia" w:hAnsiTheme="minorEastAsia" w:eastAsiaTheme="minorEastAsia" w:cstheme="minorEastAsia"/>
          <w:spacing w:val="0"/>
          <w:position w:val="0"/>
          <w:sz w:val="24"/>
          <w:szCs w:val="24"/>
          <w:highlight w:val="none"/>
          <w:lang w:val="en-US" w:eastAsia="zh-CN"/>
        </w:rPr>
        <w:t>/标段</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每标段</w:t>
      </w:r>
      <w:r>
        <w:rPr>
          <w:rFonts w:hint="eastAsia" w:asciiTheme="minorEastAsia" w:hAnsiTheme="minorEastAsia" w:eastAsiaTheme="minorEastAsia" w:cstheme="minorEastAsia"/>
          <w:spacing w:val="0"/>
          <w:position w:val="0"/>
          <w:sz w:val="24"/>
          <w:szCs w:val="24"/>
          <w:highlight w:val="none"/>
        </w:rPr>
        <w:t>按评审后得分由高到低顺序排列。得分相同的，按投标报价由低到高顺序排列。得分且投标报价相同的并列，由评标委员会通过随机抽取的方式确定一个中标候选人。投标文件满足招标文件全部实质性要求，且按照评审因素的量化指标评审得分最高的投标人为排名第一的中标候选人。本项目共分为</w:t>
      </w:r>
      <w:r>
        <w:rPr>
          <w:rFonts w:hint="eastAsia" w:asciiTheme="minorEastAsia" w:hAnsiTheme="minorEastAsia" w:eastAsiaTheme="minorEastAsia" w:cstheme="minorEastAsia"/>
          <w:spacing w:val="0"/>
          <w:position w:val="0"/>
          <w:sz w:val="24"/>
          <w:szCs w:val="24"/>
          <w:highlight w:val="none"/>
          <w:lang w:val="en-US" w:eastAsia="zh-CN"/>
        </w:rPr>
        <w:t>十一</w:t>
      </w:r>
      <w:r>
        <w:rPr>
          <w:rFonts w:hint="eastAsia" w:asciiTheme="minorEastAsia" w:hAnsiTheme="minorEastAsia" w:eastAsiaTheme="minorEastAsia" w:cstheme="minorEastAsia"/>
          <w:spacing w:val="0"/>
          <w:position w:val="0"/>
          <w:sz w:val="24"/>
          <w:szCs w:val="24"/>
          <w:highlight w:val="none"/>
        </w:rPr>
        <w:t>个标段，从一标段开始按顺序进行评审</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rPr>
        <w:t>投标人可选择其中任何一标段或多个标段投标，也可兼投，每个标段只有一位成交投标人，同一个投标人可以兼中多个标段。</w:t>
      </w:r>
    </w:p>
    <w:p w14:paraId="515249A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rPr>
        <w:t>三、具体标准：</w:t>
      </w:r>
    </w:p>
    <w:tbl>
      <w:tblPr>
        <w:tblStyle w:val="17"/>
        <w:tblW w:w="10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10"/>
        <w:gridCol w:w="9069"/>
      </w:tblGrid>
      <w:tr w14:paraId="402D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jc w:val="center"/>
        </w:trPr>
        <w:tc>
          <w:tcPr>
            <w:tcW w:w="1210" w:type="dxa"/>
            <w:vAlign w:val="center"/>
          </w:tcPr>
          <w:p w14:paraId="18A8DD90">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评审因素</w:t>
            </w:r>
          </w:p>
        </w:tc>
        <w:tc>
          <w:tcPr>
            <w:tcW w:w="9069" w:type="dxa"/>
            <w:vAlign w:val="center"/>
          </w:tcPr>
          <w:p w14:paraId="4E4D0278">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评审标准</w:t>
            </w:r>
          </w:p>
        </w:tc>
      </w:tr>
      <w:tr w14:paraId="2E48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93" w:hRule="atLeast"/>
          <w:jc w:val="center"/>
        </w:trPr>
        <w:tc>
          <w:tcPr>
            <w:tcW w:w="1210" w:type="dxa"/>
            <w:vAlign w:val="center"/>
          </w:tcPr>
          <w:p w14:paraId="40383DD9">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投标报价</w:t>
            </w:r>
          </w:p>
          <w:p w14:paraId="21EA6C9C">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（30分）</w:t>
            </w:r>
          </w:p>
        </w:tc>
        <w:tc>
          <w:tcPr>
            <w:tcW w:w="9069" w:type="dxa"/>
            <w:vAlign w:val="center"/>
          </w:tcPr>
          <w:p w14:paraId="24A16CE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采用低价优先法计算，即满足招标文件要求且最后报价最低的投标人的价格为投标基准价，其价格分为满分。其他投标人的价格分统一按照下列公式计算（</w:t>
            </w:r>
            <w:r>
              <w:rPr>
                <w:rFonts w:hint="eastAsia" w:asciiTheme="minorEastAsia" w:hAnsiTheme="minorEastAsia" w:eastAsiaTheme="minorEastAsia" w:cstheme="minorEastAsia"/>
                <w:spacing w:val="0"/>
                <w:position w:val="0"/>
                <w:sz w:val="24"/>
                <w:szCs w:val="24"/>
                <w:highlight w:val="none"/>
                <w:lang w:val="en-US" w:eastAsia="zh-CN"/>
              </w:rPr>
              <w:t>保留至小数点后两位</w:t>
            </w:r>
            <w:r>
              <w:rPr>
                <w:rFonts w:hint="eastAsia" w:asciiTheme="minorEastAsia" w:hAnsiTheme="minorEastAsia" w:eastAsiaTheme="minorEastAsia" w:cstheme="minorEastAsia"/>
                <w:spacing w:val="0"/>
                <w:position w:val="0"/>
                <w:sz w:val="24"/>
                <w:szCs w:val="24"/>
                <w:highlight w:val="none"/>
                <w:lang w:eastAsia="zh-CN"/>
              </w:rPr>
              <w:t>）：</w:t>
            </w:r>
          </w:p>
          <w:p w14:paraId="271ECBB2">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lang w:eastAsia="zh-CN"/>
              </w:rPr>
              <w:t>投标报价得分＝（</w:t>
            </w:r>
            <w:r>
              <w:rPr>
                <w:rFonts w:hint="eastAsia" w:asciiTheme="minorEastAsia" w:hAnsiTheme="minorEastAsia" w:eastAsiaTheme="minorEastAsia" w:cstheme="minorEastAsia"/>
                <w:b/>
                <w:bCs/>
                <w:spacing w:val="0"/>
                <w:position w:val="0"/>
                <w:sz w:val="24"/>
                <w:szCs w:val="24"/>
                <w:highlight w:val="none"/>
                <w:lang w:val="en-US" w:eastAsia="zh-CN"/>
              </w:rPr>
              <w:t>评分</w:t>
            </w:r>
            <w:r>
              <w:rPr>
                <w:rFonts w:hint="eastAsia" w:asciiTheme="minorEastAsia" w:hAnsiTheme="minorEastAsia" w:eastAsiaTheme="minorEastAsia" w:cstheme="minorEastAsia"/>
                <w:b/>
                <w:bCs/>
                <w:spacing w:val="0"/>
                <w:position w:val="0"/>
                <w:sz w:val="24"/>
                <w:szCs w:val="24"/>
                <w:highlight w:val="none"/>
                <w:lang w:eastAsia="zh-CN"/>
              </w:rPr>
              <w:t>基准价/最后投标报价）×</w:t>
            </w:r>
            <w:r>
              <w:rPr>
                <w:rFonts w:hint="eastAsia" w:asciiTheme="minorEastAsia" w:hAnsiTheme="minorEastAsia" w:eastAsiaTheme="minorEastAsia" w:cstheme="minorEastAsia"/>
                <w:b/>
                <w:bCs/>
                <w:spacing w:val="0"/>
                <w:position w:val="0"/>
                <w:sz w:val="24"/>
                <w:szCs w:val="24"/>
                <w:highlight w:val="none"/>
                <w:lang w:val="en-US" w:eastAsia="zh-CN"/>
              </w:rPr>
              <w:t>30分</w:t>
            </w:r>
          </w:p>
        </w:tc>
      </w:tr>
      <w:tr w14:paraId="27FE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210" w:type="dxa"/>
            <w:vAlign w:val="center"/>
          </w:tcPr>
          <w:p w14:paraId="2EE47A43">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技术</w:t>
            </w:r>
            <w:r>
              <w:rPr>
                <w:rFonts w:hint="eastAsia" w:asciiTheme="minorEastAsia" w:hAnsiTheme="minorEastAsia" w:eastAsiaTheme="minorEastAsia" w:cstheme="minorEastAsia"/>
                <w:spacing w:val="0"/>
                <w:position w:val="0"/>
                <w:sz w:val="24"/>
                <w:szCs w:val="24"/>
                <w:highlight w:val="none"/>
              </w:rPr>
              <w:t>响应</w:t>
            </w:r>
          </w:p>
          <w:p w14:paraId="7BF4D593">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40</w:t>
            </w:r>
            <w:r>
              <w:rPr>
                <w:rFonts w:hint="eastAsia" w:asciiTheme="minorEastAsia" w:hAnsiTheme="minorEastAsia" w:eastAsiaTheme="minorEastAsia" w:cstheme="minorEastAsia"/>
                <w:spacing w:val="0"/>
                <w:position w:val="0"/>
                <w:sz w:val="24"/>
                <w:szCs w:val="24"/>
                <w:highlight w:val="none"/>
              </w:rPr>
              <w:t>分）</w:t>
            </w:r>
          </w:p>
        </w:tc>
        <w:tc>
          <w:tcPr>
            <w:tcW w:w="9069" w:type="dxa"/>
            <w:vAlign w:val="center"/>
          </w:tcPr>
          <w:p w14:paraId="45E2A8D5">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105" w:rightChars="50" w:firstLine="480" w:firstLineChars="200"/>
              <w:jc w:val="both"/>
              <w:textAlignment w:val="baseline"/>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pPr>
            <w:r>
              <w:rPr>
                <w:rFonts w:hint="eastAsia" w:asciiTheme="minorEastAsia" w:hAnsiTheme="minorEastAsia" w:eastAsiaTheme="minorEastAsia" w:cstheme="minorEastAsia"/>
                <w:b w:val="0"/>
                <w:bCs w:val="0"/>
                <w:snapToGrid w:val="0"/>
                <w:color w:val="000000"/>
                <w:spacing w:val="0"/>
                <w:kern w:val="0"/>
                <w:position w:val="0"/>
                <w:sz w:val="24"/>
                <w:szCs w:val="24"/>
                <w:highlight w:val="none"/>
                <w:lang w:val="en-US" w:eastAsia="zh-CN" w:bidi="ar-SA"/>
              </w:rPr>
              <w:t>完全满足招标文件第五章 采购需求技术要求的得满分。打★指标为必须满足项，如有负偏离将作为无效投标；打▲指标为重要指标，每负偏离一项扣4分；其余为一般项指标，每负偏离一项扣1分，扣完为止。</w:t>
            </w:r>
            <w:r>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t xml:space="preserve"> </w:t>
            </w:r>
          </w:p>
          <w:p w14:paraId="0309AF1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pPr>
            <w:r>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t>注：</w:t>
            </w:r>
            <w:r>
              <w:rPr>
                <w:rFonts w:hint="eastAsia" w:asciiTheme="minorEastAsia" w:hAnsiTheme="minorEastAsia" w:eastAsiaTheme="minorEastAsia" w:cstheme="minorEastAsia"/>
                <w:b w:val="0"/>
                <w:bCs w:val="0"/>
                <w:snapToGrid w:val="0"/>
                <w:color w:val="000000"/>
                <w:spacing w:val="0"/>
                <w:kern w:val="0"/>
                <w:position w:val="0"/>
                <w:sz w:val="24"/>
                <w:szCs w:val="24"/>
                <w:highlight w:val="none"/>
                <w:lang w:val="en-US" w:eastAsia="zh-CN" w:bidi="ar-SA"/>
              </w:rPr>
              <w:t>★、</w:t>
            </w:r>
            <w:r>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t>▲指标须在投标文件中提供相应证明文件（包括但不限于医疗器械注册证、非打印版白皮书及厂家原版说明书、第三方检验检测报告等），超过5个▲负偏离认定技术响应不得分。须在技术响应偏差表详尽真实地提供偏差情况及证明材料页码。</w:t>
            </w:r>
          </w:p>
          <w:p w14:paraId="5ED6DE4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482" w:firstLineChars="200"/>
              <w:jc w:val="both"/>
              <w:textAlignment w:val="baseline"/>
              <w:rPr>
                <w:rFonts w:hint="default" w:asciiTheme="minorEastAsia" w:hAnsiTheme="minorEastAsia" w:eastAsiaTheme="minorEastAsia" w:cstheme="minorEastAsia"/>
                <w:snapToGrid w:val="0"/>
                <w:color w:val="000000"/>
                <w:spacing w:val="0"/>
                <w:kern w:val="0"/>
                <w:position w:val="0"/>
                <w:sz w:val="24"/>
                <w:szCs w:val="24"/>
                <w:highlight w:val="none"/>
                <w:lang w:val="en-US" w:eastAsia="zh-CN" w:bidi="ar-SA"/>
              </w:rPr>
            </w:pPr>
            <w:r>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t>供应商须对提交的证明文件真实性进行承诺（★投标人提供承诺书）。</w:t>
            </w:r>
          </w:p>
        </w:tc>
      </w:tr>
      <w:tr w14:paraId="3D893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60" w:hRule="atLeast"/>
          <w:jc w:val="center"/>
        </w:trPr>
        <w:tc>
          <w:tcPr>
            <w:tcW w:w="1210" w:type="dxa"/>
            <w:shd w:val="clear" w:color="auto" w:fill="auto"/>
            <w:vAlign w:val="center"/>
          </w:tcPr>
          <w:p w14:paraId="3C7C4631">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p>
          <w:p w14:paraId="544445A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p>
          <w:p w14:paraId="2B567ED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设备到货、安装、调试方案</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 xml:space="preserve"> 5</w:t>
            </w:r>
            <w:r>
              <w:rPr>
                <w:rFonts w:hint="eastAsia" w:asciiTheme="minorEastAsia" w:hAnsiTheme="minorEastAsia" w:eastAsiaTheme="minorEastAsia" w:cstheme="minorEastAsia"/>
                <w:spacing w:val="0"/>
                <w:position w:val="0"/>
                <w:sz w:val="24"/>
                <w:szCs w:val="24"/>
                <w:highlight w:val="none"/>
              </w:rPr>
              <w:t>分）</w:t>
            </w:r>
          </w:p>
          <w:p w14:paraId="68986D6B">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right="105" w:rightChars="50"/>
              <w:jc w:val="both"/>
              <w:textAlignment w:val="baseline"/>
              <w:rPr>
                <w:rFonts w:hint="eastAsia" w:asciiTheme="minorEastAsia" w:hAnsiTheme="minorEastAsia" w:eastAsiaTheme="minorEastAsia" w:cstheme="minorEastAsia"/>
                <w:spacing w:val="0"/>
                <w:position w:val="0"/>
                <w:sz w:val="24"/>
                <w:szCs w:val="24"/>
                <w:highlight w:val="none"/>
                <w:lang w:eastAsia="zh-CN"/>
              </w:rPr>
            </w:pPr>
          </w:p>
        </w:tc>
        <w:tc>
          <w:tcPr>
            <w:tcW w:w="9069" w:type="dxa"/>
            <w:shd w:val="clear" w:color="auto" w:fill="auto"/>
            <w:vAlign w:val="center"/>
          </w:tcPr>
          <w:p w14:paraId="59857BDA">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right="105" w:rightChars="50" w:firstLine="482" w:firstLineChars="200"/>
              <w:jc w:val="both"/>
              <w:textAlignment w:val="baseline"/>
              <w:rPr>
                <w:rFonts w:hint="eastAsia" w:asciiTheme="minorEastAsia" w:hAnsiTheme="minorEastAsia" w:eastAsiaTheme="minorEastAsia" w:cstheme="minorEastAsia"/>
                <w:b/>
                <w:bCs/>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lang w:eastAsia="zh-CN"/>
              </w:rPr>
              <w:t>具体实施方案包括但不仅限于到货前场地确认安排、开箱验收、设备安装、设备试运行、设备调试运行后的工作等。</w:t>
            </w:r>
          </w:p>
          <w:p w14:paraId="3755AFBE">
            <w:pPr>
              <w:pStyle w:val="18"/>
              <w:keepNext w:val="0"/>
              <w:keepLines w:val="0"/>
              <w:pageBreakBefore w:val="0"/>
              <w:widowControl/>
              <w:numPr>
                <w:ilvl w:val="0"/>
                <w:numId w:val="2"/>
              </w:numPr>
              <w:shd w:val="clear"/>
              <w:kinsoku w:val="0"/>
              <w:wordWrap/>
              <w:overflowPunct/>
              <w:topLinePunct w:val="0"/>
              <w:autoSpaceDE w:val="0"/>
              <w:autoSpaceDN w:val="0"/>
              <w:bidi w:val="0"/>
              <w:adjustRightInd w:val="0"/>
              <w:snapToGrid w:val="0"/>
              <w:spacing w:line="360" w:lineRule="auto"/>
              <w:ind w:left="225" w:leftChars="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 xml:space="preserve">实施情况制定整体实施方案，包含设备运输方案，运输风险预案，安装的环境要求，安装步骤，进度安排；设备使用维护、验收方案。方案完整全面，进度安排合理和可执行性高得5分； </w:t>
            </w:r>
          </w:p>
          <w:p w14:paraId="0AD15E0D">
            <w:pPr>
              <w:pStyle w:val="18"/>
              <w:keepNext w:val="0"/>
              <w:keepLines w:val="0"/>
              <w:pageBreakBefore w:val="0"/>
              <w:widowControl/>
              <w:numPr>
                <w:ilvl w:val="0"/>
                <w:numId w:val="2"/>
              </w:numPr>
              <w:shd w:val="clear"/>
              <w:kinsoku w:val="0"/>
              <w:wordWrap/>
              <w:overflowPunct/>
              <w:topLinePunct w:val="0"/>
              <w:autoSpaceDE w:val="0"/>
              <w:autoSpaceDN w:val="0"/>
              <w:bidi w:val="0"/>
              <w:adjustRightInd w:val="0"/>
              <w:snapToGrid w:val="0"/>
              <w:spacing w:line="360" w:lineRule="auto"/>
              <w:ind w:left="225" w:leftChars="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实施情况制定整体实施方案、安装方案、进度安排、设备使用维护、验收方案较完整，进度安排较合理得</w:t>
            </w: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lang w:eastAsia="zh-CN"/>
              </w:rPr>
              <w:t>分；</w:t>
            </w:r>
          </w:p>
          <w:p w14:paraId="471BAE6C">
            <w:pPr>
              <w:pStyle w:val="18"/>
              <w:keepNext w:val="0"/>
              <w:keepLines w:val="0"/>
              <w:pageBreakBefore w:val="0"/>
              <w:widowControl/>
              <w:numPr>
                <w:ilvl w:val="0"/>
                <w:numId w:val="2"/>
              </w:numPr>
              <w:shd w:val="clear"/>
              <w:kinsoku w:val="0"/>
              <w:wordWrap/>
              <w:overflowPunct/>
              <w:topLinePunct w:val="0"/>
              <w:autoSpaceDE w:val="0"/>
              <w:autoSpaceDN w:val="0"/>
              <w:bidi w:val="0"/>
              <w:adjustRightInd w:val="0"/>
              <w:snapToGrid w:val="0"/>
              <w:spacing w:line="360" w:lineRule="auto"/>
              <w:ind w:left="225" w:leftChars="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实施情况制定整体实施方案、安装方案、进度安排、设备使用维护、验收方案</w:t>
            </w:r>
            <w:r>
              <w:rPr>
                <w:rFonts w:hint="eastAsia" w:asciiTheme="minorEastAsia" w:hAnsiTheme="minorEastAsia" w:eastAsiaTheme="minorEastAsia" w:cstheme="minorEastAsia"/>
                <w:spacing w:val="0"/>
                <w:position w:val="0"/>
                <w:sz w:val="24"/>
                <w:szCs w:val="24"/>
                <w:highlight w:val="none"/>
                <w:lang w:val="en-US" w:eastAsia="zh-CN"/>
              </w:rPr>
              <w:t>基本</w:t>
            </w:r>
            <w:r>
              <w:rPr>
                <w:rFonts w:hint="eastAsia" w:asciiTheme="minorEastAsia" w:hAnsiTheme="minorEastAsia" w:eastAsiaTheme="minorEastAsia" w:cstheme="minorEastAsia"/>
                <w:spacing w:val="0"/>
                <w:position w:val="0"/>
                <w:sz w:val="24"/>
                <w:szCs w:val="24"/>
                <w:highlight w:val="none"/>
                <w:lang w:eastAsia="zh-CN"/>
              </w:rPr>
              <w:t>完整，进度安排</w:t>
            </w:r>
            <w:r>
              <w:rPr>
                <w:rFonts w:hint="eastAsia" w:asciiTheme="minorEastAsia" w:hAnsiTheme="minorEastAsia" w:eastAsiaTheme="minorEastAsia" w:cstheme="minorEastAsia"/>
                <w:spacing w:val="0"/>
                <w:position w:val="0"/>
                <w:sz w:val="24"/>
                <w:szCs w:val="24"/>
                <w:highlight w:val="none"/>
                <w:lang w:val="en-US" w:eastAsia="zh-CN"/>
              </w:rPr>
              <w:t>基本</w:t>
            </w:r>
            <w:r>
              <w:rPr>
                <w:rFonts w:hint="eastAsia" w:asciiTheme="minorEastAsia" w:hAnsiTheme="minorEastAsia" w:eastAsiaTheme="minorEastAsia" w:cstheme="minorEastAsia"/>
                <w:spacing w:val="0"/>
                <w:position w:val="0"/>
                <w:sz w:val="24"/>
                <w:szCs w:val="24"/>
                <w:highlight w:val="none"/>
                <w:lang w:eastAsia="zh-CN"/>
              </w:rPr>
              <w:t xml:space="preserve">合理得3分； </w:t>
            </w:r>
          </w:p>
          <w:p w14:paraId="6CC9A853">
            <w:pPr>
              <w:pStyle w:val="18"/>
              <w:keepNext w:val="0"/>
              <w:keepLines w:val="0"/>
              <w:pageBreakBefore w:val="0"/>
              <w:widowControl/>
              <w:numPr>
                <w:ilvl w:val="0"/>
                <w:numId w:val="2"/>
              </w:numPr>
              <w:shd w:val="clear"/>
              <w:kinsoku w:val="0"/>
              <w:wordWrap/>
              <w:overflowPunct/>
              <w:topLinePunct w:val="0"/>
              <w:autoSpaceDE w:val="0"/>
              <w:autoSpaceDN w:val="0"/>
              <w:bidi w:val="0"/>
              <w:adjustRightInd w:val="0"/>
              <w:snapToGrid w:val="0"/>
              <w:spacing w:line="360" w:lineRule="auto"/>
              <w:ind w:left="225" w:leftChars="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 xml:space="preserve">实施情况制定整体实施方案、安装方案、进度安排、设备使用维护、验收方案简单，可执行性一般得1分； </w:t>
            </w:r>
          </w:p>
          <w:p w14:paraId="63B02E3B">
            <w:pPr>
              <w:pStyle w:val="18"/>
              <w:keepNext w:val="0"/>
              <w:keepLines w:val="0"/>
              <w:pageBreakBefore w:val="0"/>
              <w:widowControl/>
              <w:numPr>
                <w:ilvl w:val="0"/>
                <w:numId w:val="2"/>
              </w:numPr>
              <w:shd w:val="clear"/>
              <w:kinsoku w:val="0"/>
              <w:wordWrap/>
              <w:overflowPunct/>
              <w:topLinePunct w:val="0"/>
              <w:autoSpaceDE w:val="0"/>
              <w:autoSpaceDN w:val="0"/>
              <w:bidi w:val="0"/>
              <w:adjustRightInd w:val="0"/>
              <w:snapToGrid w:val="0"/>
              <w:spacing w:line="360" w:lineRule="auto"/>
              <w:ind w:left="225" w:leftChars="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未提供方案或方案无可行性不得分。</w:t>
            </w:r>
          </w:p>
        </w:tc>
      </w:tr>
      <w:tr w14:paraId="40E5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210" w:type="dxa"/>
            <w:shd w:val="clear" w:color="auto" w:fill="auto"/>
            <w:vAlign w:val="center"/>
          </w:tcPr>
          <w:p w14:paraId="37E7D997">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p>
          <w:p w14:paraId="2EC0C2C6">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p>
          <w:p w14:paraId="3CB27FEB">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培训方案（5分）</w:t>
            </w:r>
          </w:p>
        </w:tc>
        <w:tc>
          <w:tcPr>
            <w:tcW w:w="9069" w:type="dxa"/>
            <w:shd w:val="clear" w:color="auto" w:fill="auto"/>
            <w:vAlign w:val="center"/>
          </w:tcPr>
          <w:p w14:paraId="51A29C42">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482"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lang w:eastAsia="zh-CN"/>
              </w:rPr>
              <w:t>根据投标人提供的培训方案进行评估，包括但不限于培训步骤、培训计划、培训记录表、培训人员、相关资质等，对内容的全面性、针对性、可行性进行评价。</w:t>
            </w:r>
          </w:p>
          <w:p w14:paraId="0440D8C1">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1）培训方案</w:t>
            </w:r>
            <w:r>
              <w:rPr>
                <w:rFonts w:hint="eastAsia" w:asciiTheme="minorEastAsia" w:hAnsiTheme="minorEastAsia" w:eastAsiaTheme="minorEastAsia" w:cstheme="minorEastAsia"/>
                <w:spacing w:val="0"/>
                <w:position w:val="0"/>
                <w:sz w:val="24"/>
                <w:szCs w:val="24"/>
                <w:highlight w:val="none"/>
                <w:lang w:eastAsia="zh-CN"/>
              </w:rPr>
              <w:t>全面具体详实、</w:t>
            </w:r>
            <w:r>
              <w:rPr>
                <w:rFonts w:hint="eastAsia" w:asciiTheme="minorEastAsia" w:hAnsiTheme="minorEastAsia" w:eastAsiaTheme="minorEastAsia" w:cstheme="minorEastAsia"/>
                <w:spacing w:val="0"/>
                <w:position w:val="0"/>
                <w:sz w:val="24"/>
                <w:szCs w:val="24"/>
                <w:highlight w:val="none"/>
                <w:lang w:val="en-US" w:eastAsia="zh-CN"/>
              </w:rPr>
              <w:t>针对性强、可行性高得5分；</w:t>
            </w:r>
          </w:p>
          <w:p w14:paraId="21549972">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2）培训方案较全面</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针对性较强、可行性较高得4分；</w:t>
            </w:r>
          </w:p>
          <w:p w14:paraId="376CAFE6">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3）培训方案基本全面</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针对性一般、可行性一般得3分；</w:t>
            </w:r>
          </w:p>
          <w:p w14:paraId="44163B08">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4）培训方案不全面</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针对性差、不具可行性得1分；</w:t>
            </w:r>
          </w:p>
          <w:p w14:paraId="27888EF5">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lang w:eastAsia="zh-CN"/>
              </w:rPr>
              <w:t>不提供不得分。</w:t>
            </w:r>
          </w:p>
        </w:tc>
      </w:tr>
      <w:tr w14:paraId="239EA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76" w:hRule="atLeast"/>
          <w:jc w:val="center"/>
        </w:trPr>
        <w:tc>
          <w:tcPr>
            <w:tcW w:w="1210" w:type="dxa"/>
            <w:shd w:val="clear" w:color="auto" w:fill="auto"/>
            <w:vAlign w:val="center"/>
          </w:tcPr>
          <w:p w14:paraId="1EB73979">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售后服务管理体系方案</w:t>
            </w:r>
          </w:p>
          <w:p w14:paraId="23C3A74C">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5分</w:t>
            </w:r>
            <w:r>
              <w:rPr>
                <w:rFonts w:hint="eastAsia" w:asciiTheme="minorEastAsia" w:hAnsiTheme="minorEastAsia" w:eastAsiaTheme="minorEastAsia" w:cstheme="minorEastAsia"/>
                <w:spacing w:val="0"/>
                <w:position w:val="0"/>
                <w:sz w:val="24"/>
                <w:szCs w:val="24"/>
                <w:highlight w:val="none"/>
                <w:lang w:eastAsia="zh-CN"/>
              </w:rPr>
              <w:t>）</w:t>
            </w:r>
          </w:p>
        </w:tc>
        <w:tc>
          <w:tcPr>
            <w:tcW w:w="9069" w:type="dxa"/>
            <w:shd w:val="clear" w:color="auto" w:fill="auto"/>
            <w:vAlign w:val="center"/>
          </w:tcPr>
          <w:p w14:paraId="0CDE2830">
            <w:pPr>
              <w:pStyle w:val="18"/>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105" w:leftChars="50" w:right="105" w:rightChars="50" w:firstLine="482" w:firstLineChars="200"/>
              <w:jc w:val="both"/>
              <w:textAlignment w:val="baseline"/>
              <w:rPr>
                <w:rFonts w:hint="eastAsia" w:asciiTheme="minorEastAsia" w:hAnsiTheme="minorEastAsia" w:eastAsiaTheme="minorEastAsia" w:cstheme="minorEastAsia"/>
                <w:b/>
                <w:bCs/>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lang w:eastAsia="zh-CN"/>
              </w:rPr>
              <w:t>针对本项目制定的质保期</w:t>
            </w:r>
            <w:r>
              <w:rPr>
                <w:rFonts w:hint="eastAsia" w:asciiTheme="minorEastAsia" w:hAnsiTheme="minorEastAsia" w:eastAsiaTheme="minorEastAsia" w:cstheme="minorEastAsia"/>
                <w:b/>
                <w:bCs/>
                <w:spacing w:val="0"/>
                <w:position w:val="0"/>
                <w:sz w:val="24"/>
                <w:szCs w:val="24"/>
                <w:highlight w:val="none"/>
                <w:lang w:val="en-US" w:eastAsia="zh-CN"/>
              </w:rPr>
              <w:t>内和质保期</w:t>
            </w:r>
            <w:r>
              <w:rPr>
                <w:rFonts w:hint="eastAsia" w:asciiTheme="minorEastAsia" w:hAnsiTheme="minorEastAsia" w:eastAsiaTheme="minorEastAsia" w:cstheme="minorEastAsia"/>
                <w:b/>
                <w:bCs/>
                <w:spacing w:val="0"/>
                <w:position w:val="0"/>
                <w:sz w:val="24"/>
                <w:szCs w:val="24"/>
                <w:highlight w:val="none"/>
                <w:lang w:eastAsia="zh-CN"/>
              </w:rPr>
              <w:t>外售后服务管理体系方案，包括但不限于售后服务人员、服务机制、响应时间、故障解决，质保期满后维保收费等内容的合理性和可行性。</w:t>
            </w:r>
          </w:p>
          <w:p w14:paraId="194FA47B">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1）</w:t>
            </w:r>
            <w:r>
              <w:rPr>
                <w:rFonts w:hint="eastAsia" w:asciiTheme="minorEastAsia" w:hAnsiTheme="minorEastAsia" w:eastAsiaTheme="minorEastAsia" w:cstheme="minorEastAsia"/>
                <w:spacing w:val="0"/>
                <w:position w:val="0"/>
                <w:sz w:val="24"/>
                <w:szCs w:val="24"/>
                <w:highlight w:val="none"/>
                <w:lang w:eastAsia="zh-CN"/>
              </w:rPr>
              <w:t>售后服务方案完整合理，可行性高，优于项目需求的得</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lang w:eastAsia="zh-CN"/>
              </w:rPr>
              <w:t>分；</w:t>
            </w:r>
          </w:p>
          <w:p w14:paraId="3E408A91">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2）</w:t>
            </w:r>
            <w:r>
              <w:rPr>
                <w:rFonts w:hint="eastAsia" w:asciiTheme="minorEastAsia" w:hAnsiTheme="minorEastAsia" w:eastAsiaTheme="minorEastAsia" w:cstheme="minorEastAsia"/>
                <w:spacing w:val="0"/>
                <w:position w:val="0"/>
                <w:sz w:val="24"/>
                <w:szCs w:val="24"/>
                <w:highlight w:val="none"/>
                <w:lang w:eastAsia="zh-CN"/>
              </w:rPr>
              <w:t>售后服务方案较为完整合理，可行性较高，满足项目需求的得</w:t>
            </w: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lang w:eastAsia="zh-CN"/>
              </w:rPr>
              <w:t>分；</w:t>
            </w:r>
          </w:p>
          <w:p w14:paraId="0C63C312">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3）</w:t>
            </w:r>
            <w:r>
              <w:rPr>
                <w:rFonts w:hint="eastAsia" w:asciiTheme="minorEastAsia" w:hAnsiTheme="minorEastAsia" w:eastAsiaTheme="minorEastAsia" w:cstheme="minorEastAsia"/>
                <w:spacing w:val="0"/>
                <w:position w:val="0"/>
                <w:sz w:val="24"/>
                <w:szCs w:val="24"/>
                <w:highlight w:val="none"/>
                <w:lang w:eastAsia="zh-CN"/>
              </w:rPr>
              <w:t>售后服务方案</w:t>
            </w:r>
            <w:r>
              <w:rPr>
                <w:rFonts w:hint="eastAsia" w:asciiTheme="minorEastAsia" w:hAnsiTheme="minorEastAsia" w:eastAsiaTheme="minorEastAsia" w:cstheme="minorEastAsia"/>
                <w:spacing w:val="0"/>
                <w:position w:val="0"/>
                <w:sz w:val="24"/>
                <w:szCs w:val="24"/>
                <w:highlight w:val="none"/>
                <w:lang w:val="en-US" w:eastAsia="zh-CN"/>
              </w:rPr>
              <w:t>基本</w:t>
            </w:r>
            <w:r>
              <w:rPr>
                <w:rFonts w:hint="eastAsia" w:asciiTheme="minorEastAsia" w:hAnsiTheme="minorEastAsia" w:eastAsiaTheme="minorEastAsia" w:cstheme="minorEastAsia"/>
                <w:spacing w:val="0"/>
                <w:position w:val="0"/>
                <w:sz w:val="24"/>
                <w:szCs w:val="24"/>
                <w:highlight w:val="none"/>
                <w:lang w:eastAsia="zh-CN"/>
              </w:rPr>
              <w:t>完整合理，可行性</w:t>
            </w:r>
            <w:r>
              <w:rPr>
                <w:rFonts w:hint="eastAsia" w:asciiTheme="minorEastAsia" w:hAnsiTheme="minorEastAsia" w:eastAsiaTheme="minorEastAsia" w:cstheme="minorEastAsia"/>
                <w:spacing w:val="0"/>
                <w:position w:val="0"/>
                <w:sz w:val="24"/>
                <w:szCs w:val="24"/>
                <w:highlight w:val="none"/>
                <w:lang w:val="en-US" w:eastAsia="zh-CN"/>
              </w:rPr>
              <w:t>一般</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基本</w:t>
            </w:r>
            <w:r>
              <w:rPr>
                <w:rFonts w:hint="eastAsia" w:asciiTheme="minorEastAsia" w:hAnsiTheme="minorEastAsia" w:eastAsiaTheme="minorEastAsia" w:cstheme="minorEastAsia"/>
                <w:spacing w:val="0"/>
                <w:position w:val="0"/>
                <w:sz w:val="24"/>
                <w:szCs w:val="24"/>
                <w:highlight w:val="none"/>
                <w:lang w:eastAsia="zh-CN"/>
              </w:rPr>
              <w:t>满足项目需求的得</w:t>
            </w:r>
            <w:r>
              <w:rPr>
                <w:rFonts w:hint="eastAsia" w:asciiTheme="minorEastAsia" w:hAnsiTheme="minorEastAsia" w:eastAsiaTheme="minorEastAsia" w:cstheme="minorEastAsia"/>
                <w:spacing w:val="0"/>
                <w:position w:val="0"/>
                <w:sz w:val="24"/>
                <w:szCs w:val="24"/>
                <w:highlight w:val="none"/>
                <w:lang w:val="en-US" w:eastAsia="zh-CN"/>
              </w:rPr>
              <w:t>3</w:t>
            </w:r>
            <w:r>
              <w:rPr>
                <w:rFonts w:hint="eastAsia" w:asciiTheme="minorEastAsia" w:hAnsiTheme="minorEastAsia" w:eastAsiaTheme="minorEastAsia" w:cstheme="minorEastAsia"/>
                <w:spacing w:val="0"/>
                <w:position w:val="0"/>
                <w:sz w:val="24"/>
                <w:szCs w:val="24"/>
                <w:highlight w:val="none"/>
                <w:lang w:eastAsia="zh-CN"/>
              </w:rPr>
              <w:t>分；</w:t>
            </w:r>
          </w:p>
          <w:p w14:paraId="25088166">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lang w:eastAsia="zh-CN"/>
              </w:rPr>
              <w:t>售后服务方案不够完整合理，可行性较低，不能完全满足项目需求的得1分；</w:t>
            </w:r>
          </w:p>
          <w:p w14:paraId="029F7C6F">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lang w:eastAsia="zh-CN"/>
              </w:rPr>
              <w:t>不提供不得分。</w:t>
            </w:r>
          </w:p>
        </w:tc>
      </w:tr>
      <w:tr w14:paraId="4709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210" w:type="dxa"/>
            <w:shd w:val="clear" w:color="auto" w:fill="auto"/>
            <w:vAlign w:val="center"/>
          </w:tcPr>
          <w:p w14:paraId="0DD4C0F2">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eastAsia="zh-CN"/>
              </w:rPr>
              <w:t>应急维护方案</w:t>
            </w:r>
            <w:r>
              <w:rPr>
                <w:rFonts w:hint="eastAsia" w:asciiTheme="minorEastAsia" w:hAnsiTheme="minorEastAsia" w:eastAsiaTheme="minorEastAsia" w:cstheme="minorEastAsia"/>
                <w:spacing w:val="0"/>
                <w:position w:val="0"/>
                <w:sz w:val="24"/>
                <w:szCs w:val="24"/>
                <w:highlight w:val="none"/>
                <w:lang w:val="en-US" w:eastAsia="zh-CN"/>
              </w:rPr>
              <w:t>(5)分</w:t>
            </w:r>
          </w:p>
        </w:tc>
        <w:tc>
          <w:tcPr>
            <w:tcW w:w="9069" w:type="dxa"/>
            <w:shd w:val="clear" w:color="auto" w:fill="auto"/>
            <w:vAlign w:val="center"/>
          </w:tcPr>
          <w:p w14:paraId="712D340C">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lang w:eastAsia="zh-CN"/>
              </w:rPr>
              <w:t>投标人根据项目具体情况提供应急维护方案，方案包括但不限于：重大故障处理、应急抢修、应急响应及重点活动保障等方面。</w:t>
            </w:r>
            <w:r>
              <w:rPr>
                <w:rFonts w:hint="eastAsia" w:asciiTheme="minorEastAsia" w:hAnsiTheme="minorEastAsia" w:eastAsiaTheme="minorEastAsia" w:cstheme="minorEastAsia"/>
                <w:spacing w:val="0"/>
                <w:position w:val="0"/>
                <w:sz w:val="24"/>
                <w:szCs w:val="24"/>
                <w:highlight w:val="none"/>
                <w:lang w:eastAsia="zh-CN"/>
              </w:rPr>
              <w:t xml:space="preserve"> </w:t>
            </w:r>
          </w:p>
          <w:p w14:paraId="584F69D3">
            <w:pPr>
              <w:pStyle w:val="18"/>
              <w:keepNext w:val="0"/>
              <w:keepLines w:val="0"/>
              <w:pageBreakBefore w:val="0"/>
              <w:widowControl/>
              <w:numPr>
                <w:ilvl w:val="0"/>
                <w:numId w:val="3"/>
              </w:numPr>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重大故障处理方案，明确分级响应机制，配备专职维修团队，配备标准化抢修工具箱（需附工具图片），制定重大活动保障计划内容全面实施性高的5分；</w:t>
            </w:r>
          </w:p>
          <w:p w14:paraId="2AAC8582">
            <w:pPr>
              <w:pStyle w:val="18"/>
              <w:keepNext w:val="0"/>
              <w:keepLines w:val="0"/>
              <w:pageBreakBefore w:val="0"/>
              <w:widowControl/>
              <w:numPr>
                <w:ilvl w:val="0"/>
                <w:numId w:val="3"/>
              </w:numPr>
              <w:shd w:val="clear"/>
              <w:kinsoku w:val="0"/>
              <w:wordWrap/>
              <w:overflowPunct/>
              <w:topLinePunct w:val="0"/>
              <w:autoSpaceDE w:val="0"/>
              <w:autoSpaceDN w:val="0"/>
              <w:bidi w:val="0"/>
              <w:adjustRightInd w:val="0"/>
              <w:snapToGrid w:val="0"/>
              <w:spacing w:line="360" w:lineRule="auto"/>
              <w:ind w:left="105" w:leftChars="5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重大故障处理方案，明确分级响应机制，配备专职技术团队，承诺到场时效内容齐全的得</w:t>
            </w: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lang w:eastAsia="zh-CN"/>
              </w:rPr>
              <w:t xml:space="preserve">分； </w:t>
            </w:r>
          </w:p>
          <w:p w14:paraId="101F39CE">
            <w:pPr>
              <w:pStyle w:val="18"/>
              <w:keepNext w:val="0"/>
              <w:keepLines w:val="0"/>
              <w:pageBreakBefore w:val="0"/>
              <w:widowControl/>
              <w:numPr>
                <w:ilvl w:val="0"/>
                <w:numId w:val="3"/>
              </w:numPr>
              <w:shd w:val="clear"/>
              <w:kinsoku w:val="0"/>
              <w:wordWrap/>
              <w:overflowPunct/>
              <w:topLinePunct w:val="0"/>
              <w:autoSpaceDE w:val="0"/>
              <w:autoSpaceDN w:val="0"/>
              <w:bidi w:val="0"/>
              <w:adjustRightInd w:val="0"/>
              <w:snapToGrid w:val="0"/>
              <w:spacing w:line="360" w:lineRule="auto"/>
              <w:ind w:left="105" w:leftChars="5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重大故障处理方案，明确分级响应机制，配备专职技术团队，承诺到场时效内容</w:t>
            </w:r>
            <w:r>
              <w:rPr>
                <w:rFonts w:hint="eastAsia" w:asciiTheme="minorEastAsia" w:hAnsiTheme="minorEastAsia" w:eastAsiaTheme="minorEastAsia" w:cstheme="minorEastAsia"/>
                <w:spacing w:val="0"/>
                <w:position w:val="0"/>
                <w:sz w:val="24"/>
                <w:szCs w:val="24"/>
                <w:highlight w:val="none"/>
                <w:lang w:val="en-US" w:eastAsia="zh-CN"/>
              </w:rPr>
              <w:t>基本</w:t>
            </w:r>
            <w:r>
              <w:rPr>
                <w:rFonts w:hint="eastAsia" w:asciiTheme="minorEastAsia" w:hAnsiTheme="minorEastAsia" w:eastAsiaTheme="minorEastAsia" w:cstheme="minorEastAsia"/>
                <w:spacing w:val="0"/>
                <w:position w:val="0"/>
                <w:sz w:val="24"/>
                <w:szCs w:val="24"/>
                <w:highlight w:val="none"/>
                <w:lang w:eastAsia="zh-CN"/>
              </w:rPr>
              <w:t xml:space="preserve">齐全的得3分； </w:t>
            </w:r>
          </w:p>
          <w:p w14:paraId="4055E1DF">
            <w:pPr>
              <w:pStyle w:val="18"/>
              <w:keepNext w:val="0"/>
              <w:keepLines w:val="0"/>
              <w:pageBreakBefore w:val="0"/>
              <w:widowControl/>
              <w:numPr>
                <w:ilvl w:val="0"/>
                <w:numId w:val="3"/>
              </w:numPr>
              <w:shd w:val="clear"/>
              <w:kinsoku w:val="0"/>
              <w:wordWrap/>
              <w:overflowPunct/>
              <w:topLinePunct w:val="0"/>
              <w:autoSpaceDE w:val="0"/>
              <w:autoSpaceDN w:val="0"/>
              <w:bidi w:val="0"/>
              <w:adjustRightInd w:val="0"/>
              <w:snapToGrid w:val="0"/>
              <w:spacing w:line="360" w:lineRule="auto"/>
              <w:ind w:left="105" w:leftChars="5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 xml:space="preserve">重大故障处理方案，配备专职技术团队等内容表述简单或者不完整的得1分； </w:t>
            </w:r>
          </w:p>
          <w:p w14:paraId="7FA889D8">
            <w:pPr>
              <w:pStyle w:val="18"/>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Chars="50" w:right="105" w:rightChars="5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lang w:eastAsia="zh-CN"/>
              </w:rPr>
              <w:t>）未提供方案或方案无可行性不得分。</w:t>
            </w:r>
          </w:p>
        </w:tc>
      </w:tr>
      <w:tr w14:paraId="4B9D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210" w:type="dxa"/>
            <w:vAlign w:val="center"/>
          </w:tcPr>
          <w:p w14:paraId="3CC4221D">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商务部分</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10</w:t>
            </w:r>
            <w:r>
              <w:rPr>
                <w:rFonts w:hint="eastAsia" w:asciiTheme="minorEastAsia" w:hAnsiTheme="minorEastAsia" w:eastAsiaTheme="minorEastAsia" w:cstheme="minorEastAsia"/>
                <w:spacing w:val="0"/>
                <w:position w:val="0"/>
                <w:sz w:val="24"/>
                <w:szCs w:val="24"/>
                <w:highlight w:val="none"/>
              </w:rPr>
              <w:t>分）</w:t>
            </w:r>
          </w:p>
        </w:tc>
        <w:tc>
          <w:tcPr>
            <w:tcW w:w="9069" w:type="dxa"/>
            <w:vAlign w:val="center"/>
          </w:tcPr>
          <w:p w14:paraId="6CB59472">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1.业绩</w:t>
            </w:r>
          </w:p>
          <w:p w14:paraId="3AD014D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投标人或生产厂商自202</w:t>
            </w:r>
            <w:r>
              <w:rPr>
                <w:rFonts w:hint="eastAsia" w:asciiTheme="minorEastAsia" w:hAnsiTheme="minorEastAsia" w:eastAsiaTheme="minorEastAsia" w:cstheme="minorEastAsia"/>
                <w:spacing w:val="0"/>
                <w:position w:val="0"/>
                <w:sz w:val="24"/>
                <w:szCs w:val="24"/>
                <w:highlight w:val="none"/>
                <w:lang w:val="en-US" w:eastAsia="zh-CN"/>
              </w:rPr>
              <w:t>3</w:t>
            </w:r>
            <w:r>
              <w:rPr>
                <w:rFonts w:hint="eastAsia" w:asciiTheme="minorEastAsia" w:hAnsiTheme="minorEastAsia" w:eastAsiaTheme="minorEastAsia" w:cstheme="minorEastAsia"/>
                <w:spacing w:val="0"/>
                <w:position w:val="0"/>
                <w:sz w:val="24"/>
                <w:szCs w:val="24"/>
                <w:highlight w:val="none"/>
                <w:lang w:eastAsia="zh-CN"/>
              </w:rPr>
              <w:t>年</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lang w:eastAsia="zh-CN"/>
              </w:rPr>
              <w:t>月1日（以合同签订时间为准）以来</w:t>
            </w:r>
            <w:r>
              <w:rPr>
                <w:rFonts w:hint="eastAsia" w:asciiTheme="minorEastAsia" w:hAnsiTheme="minorEastAsia" w:eastAsiaTheme="minorEastAsia" w:cstheme="minorEastAsia"/>
                <w:color w:val="auto"/>
                <w:spacing w:val="0"/>
                <w:position w:val="0"/>
                <w:sz w:val="24"/>
                <w:szCs w:val="24"/>
                <w:highlight w:val="none"/>
                <w:shd w:val="clear"/>
                <w:lang w:eastAsia="zh-CN"/>
              </w:rPr>
              <w:t>所投核心产品同</w:t>
            </w:r>
            <w:r>
              <w:rPr>
                <w:rFonts w:hint="eastAsia" w:asciiTheme="minorEastAsia" w:hAnsiTheme="minorEastAsia" w:eastAsiaTheme="minorEastAsia" w:cstheme="minorEastAsia"/>
                <w:color w:val="auto"/>
                <w:spacing w:val="0"/>
                <w:position w:val="0"/>
                <w:sz w:val="24"/>
                <w:szCs w:val="24"/>
                <w:highlight w:val="none"/>
                <w:shd w:val="clear"/>
                <w:lang w:val="en-US" w:eastAsia="zh-CN"/>
              </w:rPr>
              <w:t>类</w:t>
            </w:r>
            <w:r>
              <w:rPr>
                <w:rFonts w:hint="eastAsia" w:asciiTheme="minorEastAsia" w:hAnsiTheme="minorEastAsia" w:eastAsiaTheme="minorEastAsia" w:cstheme="minorEastAsia"/>
                <w:color w:val="auto"/>
                <w:spacing w:val="0"/>
                <w:position w:val="0"/>
                <w:sz w:val="24"/>
                <w:szCs w:val="24"/>
                <w:highlight w:val="none"/>
                <w:shd w:val="clear"/>
                <w:lang w:eastAsia="zh-CN"/>
              </w:rPr>
              <w:t>型的</w:t>
            </w:r>
            <w:r>
              <w:rPr>
                <w:rFonts w:hint="eastAsia" w:asciiTheme="minorEastAsia" w:hAnsiTheme="minorEastAsia" w:eastAsiaTheme="minorEastAsia" w:cstheme="minorEastAsia"/>
                <w:spacing w:val="0"/>
                <w:position w:val="0"/>
                <w:sz w:val="24"/>
                <w:szCs w:val="24"/>
                <w:highlight w:val="none"/>
                <w:lang w:eastAsia="zh-CN"/>
              </w:rPr>
              <w:t>业</w:t>
            </w:r>
            <w:r>
              <w:rPr>
                <w:rFonts w:hint="eastAsia" w:asciiTheme="minorEastAsia" w:hAnsiTheme="minorEastAsia" w:eastAsiaTheme="minorEastAsia" w:cstheme="minorEastAsia"/>
                <w:spacing w:val="0"/>
                <w:position w:val="0"/>
                <w:sz w:val="24"/>
                <w:szCs w:val="24"/>
                <w:highlight w:val="none"/>
                <w:lang w:val="en-US" w:eastAsia="zh-CN"/>
              </w:rPr>
              <w:t>绩</w:t>
            </w:r>
            <w:r>
              <w:rPr>
                <w:rFonts w:hint="eastAsia" w:asciiTheme="minorEastAsia" w:hAnsiTheme="minorEastAsia" w:eastAsiaTheme="minorEastAsia" w:cstheme="minorEastAsia"/>
                <w:spacing w:val="0"/>
                <w:position w:val="0"/>
                <w:sz w:val="24"/>
                <w:szCs w:val="24"/>
                <w:highlight w:val="none"/>
                <w:lang w:eastAsia="zh-CN"/>
              </w:rPr>
              <w:t>（以签订的合同日期为准，包括但不限于合同、中标通知书、中标公告等），每提供一份得</w:t>
            </w:r>
            <w:r>
              <w:rPr>
                <w:rFonts w:hint="eastAsia" w:asciiTheme="minorEastAsia" w:hAnsiTheme="minorEastAsia" w:eastAsiaTheme="minorEastAsia" w:cstheme="minorEastAsia"/>
                <w:spacing w:val="0"/>
                <w:position w:val="0"/>
                <w:sz w:val="24"/>
                <w:szCs w:val="24"/>
                <w:highlight w:val="none"/>
                <w:lang w:val="en-US" w:eastAsia="zh-CN"/>
              </w:rPr>
              <w:t>2</w:t>
            </w:r>
            <w:r>
              <w:rPr>
                <w:rFonts w:hint="eastAsia" w:asciiTheme="minorEastAsia" w:hAnsiTheme="minorEastAsia" w:eastAsiaTheme="minorEastAsia" w:cstheme="minorEastAsia"/>
                <w:spacing w:val="0"/>
                <w:position w:val="0"/>
                <w:sz w:val="24"/>
                <w:szCs w:val="24"/>
                <w:highlight w:val="none"/>
                <w:lang w:eastAsia="zh-CN"/>
              </w:rPr>
              <w:t>分，本项最高得</w:t>
            </w:r>
            <w:r>
              <w:rPr>
                <w:rFonts w:hint="eastAsia" w:asciiTheme="minorEastAsia" w:hAnsiTheme="minorEastAsia" w:eastAsiaTheme="minorEastAsia" w:cstheme="minorEastAsia"/>
                <w:spacing w:val="0"/>
                <w:position w:val="0"/>
                <w:sz w:val="24"/>
                <w:szCs w:val="24"/>
                <w:highlight w:val="none"/>
                <w:lang w:val="en-US" w:eastAsia="zh-CN"/>
              </w:rPr>
              <w:t>6</w:t>
            </w:r>
            <w:r>
              <w:rPr>
                <w:rFonts w:hint="eastAsia" w:asciiTheme="minorEastAsia" w:hAnsiTheme="minorEastAsia" w:eastAsiaTheme="minorEastAsia" w:cstheme="minorEastAsia"/>
                <w:spacing w:val="0"/>
                <w:position w:val="0"/>
                <w:sz w:val="24"/>
                <w:szCs w:val="24"/>
                <w:highlight w:val="none"/>
                <w:lang w:eastAsia="zh-CN"/>
              </w:rPr>
              <w:t>分。（合同的采购方为同一法人的不同合同，不重复得分）（提供材料扫描件加盖投标人电子签章，须能反映采购人单位、项目名称、设备品牌型号、配置清单、签订时间、签章等所有要素清晰可见，提供不全或者不清晰不得分）</w:t>
            </w:r>
          </w:p>
          <w:p w14:paraId="1EB09C56">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105" w:leftChars="50" w:right="105" w:rightChars="50" w:firstLine="0" w:firstLineChars="0"/>
              <w:jc w:val="both"/>
              <w:textAlignment w:val="baseline"/>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t>2.</w:t>
            </w:r>
            <w:r>
              <w:rPr>
                <w:rFonts w:hint="eastAsia" w:asciiTheme="minorEastAsia" w:hAnsiTheme="minorEastAsia" w:eastAsiaTheme="minorEastAsia" w:cstheme="minorEastAsia"/>
                <w:b/>
                <w:bCs/>
                <w:spacing w:val="0"/>
                <w:position w:val="0"/>
                <w:sz w:val="24"/>
                <w:szCs w:val="24"/>
                <w:highlight w:val="none"/>
                <w:lang w:val="en-US" w:eastAsia="zh-CN"/>
              </w:rPr>
              <w:t>质保期</w:t>
            </w:r>
          </w:p>
          <w:p w14:paraId="50540E08">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Chars="50" w:right="105" w:rightChars="50"/>
              <w:jc w:val="both"/>
              <w:textAlignment w:val="baseline"/>
              <w:rPr>
                <w:rFonts w:hint="default" w:asciiTheme="minorEastAsia" w:hAnsiTheme="minorEastAsia" w:eastAsiaTheme="minorEastAsia" w:cstheme="minorEastAsia"/>
                <w:b w:val="0"/>
                <w:bCs w:val="0"/>
                <w:spacing w:val="0"/>
                <w:position w:val="0"/>
                <w:sz w:val="24"/>
                <w:szCs w:val="24"/>
                <w:highlight w:val="none"/>
                <w:lang w:val="en-US" w:eastAsia="zh-CN"/>
              </w:rPr>
            </w:pPr>
            <w:r>
              <w:rPr>
                <w:rFonts w:hint="eastAsia" w:asciiTheme="minorEastAsia" w:hAnsiTheme="minorEastAsia" w:eastAsiaTheme="minorEastAsia" w:cstheme="minorEastAsia"/>
                <w:b w:val="0"/>
                <w:bCs w:val="0"/>
                <w:spacing w:val="0"/>
                <w:position w:val="0"/>
                <w:sz w:val="24"/>
                <w:szCs w:val="24"/>
                <w:highlight w:val="none"/>
                <w:lang w:val="en-US" w:eastAsia="zh-CN"/>
              </w:rPr>
              <w:t>投标人在满足招标文件的原有质保的情况下，每承诺增加一年原厂整机质保得2分，本项最高得4分。不提供不得分。（投标人提供承诺书）</w:t>
            </w:r>
          </w:p>
        </w:tc>
      </w:tr>
      <w:tr w14:paraId="1D9D0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jc w:val="center"/>
        </w:trPr>
        <w:tc>
          <w:tcPr>
            <w:tcW w:w="1210" w:type="dxa"/>
            <w:vAlign w:val="center"/>
          </w:tcPr>
          <w:p w14:paraId="138688E0">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100分</w:t>
            </w:r>
          </w:p>
        </w:tc>
        <w:tc>
          <w:tcPr>
            <w:tcW w:w="9069" w:type="dxa"/>
            <w:vAlign w:val="center"/>
          </w:tcPr>
          <w:p w14:paraId="554823DA">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Chars="50" w:right="105" w:rightChars="50"/>
              <w:jc w:val="both"/>
              <w:textAlignment w:val="baseline"/>
              <w:rPr>
                <w:rFonts w:hint="eastAsia" w:asciiTheme="minorEastAsia" w:hAnsiTheme="minorEastAsia" w:eastAsiaTheme="minorEastAsia" w:cstheme="minorEastAsia"/>
                <w:b w:val="0"/>
                <w:bCs w:val="0"/>
                <w:spacing w:val="0"/>
                <w:position w:val="0"/>
                <w:sz w:val="24"/>
                <w:szCs w:val="24"/>
                <w:highlight w:val="none"/>
                <w:lang w:val="en-US" w:eastAsia="zh-CN"/>
              </w:rPr>
            </w:pPr>
          </w:p>
        </w:tc>
      </w:tr>
    </w:tbl>
    <w:p w14:paraId="4F3247FA">
      <w:pPr>
        <w:shd w:val="clear"/>
        <w:spacing w:line="360" w:lineRule="auto"/>
        <w:rPr>
          <w:rFonts w:hint="eastAsia" w:asciiTheme="minorEastAsia" w:hAnsiTheme="minorEastAsia" w:eastAsiaTheme="minorEastAsia" w:cstheme="minorEastAsia"/>
          <w:spacing w:val="0"/>
          <w:position w:val="0"/>
          <w:sz w:val="24"/>
          <w:szCs w:val="24"/>
          <w:highlight w:val="none"/>
        </w:rPr>
        <w:sectPr>
          <w:headerReference r:id="rId11" w:type="default"/>
          <w:footerReference r:id="rId12" w:type="default"/>
          <w:pgSz w:w="11906" w:h="16839"/>
          <w:pgMar w:top="1440" w:right="1080" w:bottom="1440" w:left="1080" w:header="866" w:footer="994" w:gutter="0"/>
          <w:pgNumType w:fmt="decimal" w:start="1"/>
          <w:cols w:space="720" w:num="1"/>
        </w:sectPr>
      </w:pPr>
    </w:p>
    <w:p w14:paraId="3255F004">
      <w:pPr>
        <w:shd w:val="clear"/>
        <w:spacing w:line="360" w:lineRule="auto"/>
        <w:rPr>
          <w:rFonts w:hint="eastAsia" w:asciiTheme="minorEastAsia" w:hAnsiTheme="minorEastAsia" w:eastAsiaTheme="minorEastAsia" w:cstheme="minorEastAsia"/>
          <w:spacing w:val="0"/>
          <w:position w:val="0"/>
          <w:sz w:val="2"/>
          <w:highlight w:val="none"/>
        </w:rPr>
      </w:pPr>
    </w:p>
    <w:p w14:paraId="265B292C">
      <w:pPr>
        <w:pStyle w:val="6"/>
        <w:shd w:val="clear"/>
        <w:spacing w:line="360" w:lineRule="auto"/>
        <w:rPr>
          <w:rFonts w:hint="eastAsia" w:asciiTheme="minorEastAsia" w:hAnsiTheme="minorEastAsia" w:eastAsiaTheme="minorEastAsia" w:cstheme="minorEastAsia"/>
          <w:spacing w:val="0"/>
          <w:position w:val="0"/>
          <w:highlight w:val="none"/>
        </w:rPr>
      </w:pPr>
    </w:p>
    <w:p w14:paraId="1BB6D85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黑体" w:hAnsi="黑体" w:eastAsia="黑体" w:cs="黑体"/>
          <w:b w:val="0"/>
          <w:bCs w:val="0"/>
          <w:spacing w:val="0"/>
          <w:position w:val="0"/>
          <w:sz w:val="35"/>
          <w:szCs w:val="35"/>
          <w:highlight w:val="none"/>
          <w:lang w:val="en-US" w:eastAsia="zh-CN"/>
        </w:rPr>
      </w:pPr>
      <w:bookmarkStart w:id="25" w:name="bookmark10"/>
      <w:bookmarkEnd w:id="25"/>
      <w:bookmarkStart w:id="26" w:name="_Toc7823"/>
      <w:r>
        <w:rPr>
          <w:rFonts w:hint="eastAsia" w:ascii="黑体" w:hAnsi="黑体" w:eastAsia="黑体" w:cs="黑体"/>
          <w:b w:val="0"/>
          <w:bCs w:val="0"/>
          <w:spacing w:val="0"/>
          <w:position w:val="0"/>
          <w:sz w:val="35"/>
          <w:szCs w:val="35"/>
          <w:highlight w:val="none"/>
        </w:rPr>
        <w:t xml:space="preserve">第四章 </w:t>
      </w:r>
      <w:r>
        <w:rPr>
          <w:rFonts w:hint="eastAsia" w:ascii="黑体" w:hAnsi="黑体" w:eastAsia="黑体" w:cs="黑体"/>
          <w:b w:val="0"/>
          <w:bCs w:val="0"/>
          <w:spacing w:val="0"/>
          <w:position w:val="0"/>
          <w:sz w:val="35"/>
          <w:szCs w:val="35"/>
          <w:highlight w:val="none"/>
          <w:lang w:val="en-US" w:eastAsia="zh-CN"/>
        </w:rPr>
        <w:t>合同格式及条款</w:t>
      </w:r>
      <w:bookmarkEnd w:id="26"/>
    </w:p>
    <w:p w14:paraId="42D555F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rPr>
        <w:t>【以下为中标后签订本项目合同的通用条款，中标人不得提出实质性的修改。</w:t>
      </w:r>
      <w:r>
        <w:rPr>
          <w:rFonts w:hint="eastAsia" w:asciiTheme="minorEastAsia" w:hAnsiTheme="minorEastAsia" w:eastAsiaTheme="minorEastAsia" w:cstheme="minorEastAsia"/>
          <w:b/>
          <w:bCs/>
          <w:spacing w:val="0"/>
          <w:position w:val="0"/>
          <w:sz w:val="24"/>
          <w:szCs w:val="24"/>
          <w:highlight w:val="none"/>
          <w:lang w:eastAsia="zh-CN"/>
        </w:rPr>
        <w:t>】</w:t>
      </w:r>
    </w:p>
    <w:p w14:paraId="69330BB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合同</w:t>
      </w:r>
      <w:r>
        <w:rPr>
          <w:rFonts w:hint="eastAsia" w:asciiTheme="minorEastAsia" w:hAnsiTheme="minorEastAsia" w:eastAsiaTheme="minorEastAsia" w:cstheme="minorEastAsia"/>
          <w:b/>
          <w:bCs/>
          <w:spacing w:val="0"/>
          <w:position w:val="0"/>
          <w:sz w:val="24"/>
          <w:szCs w:val="24"/>
          <w:highlight w:val="none"/>
        </w:rPr>
        <w:t>编号：</w:t>
      </w:r>
    </w:p>
    <w:p w14:paraId="34D2F20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27" w:name="_Toc27871"/>
      <w:r>
        <w:rPr>
          <w:rFonts w:hint="eastAsia" w:asciiTheme="minorEastAsia" w:hAnsiTheme="minorEastAsia" w:eastAsiaTheme="minorEastAsia" w:cstheme="minorEastAsia"/>
          <w:b/>
          <w:bCs/>
          <w:spacing w:val="0"/>
          <w:position w:val="0"/>
          <w:sz w:val="24"/>
          <w:szCs w:val="24"/>
          <w:highlight w:val="none"/>
          <w:lang w:val="en-US" w:eastAsia="zh-CN"/>
        </w:rPr>
        <w:t>一、合同</w:t>
      </w:r>
      <w:bookmarkEnd w:id="27"/>
    </w:p>
    <w:p w14:paraId="50BFC8E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rPr>
        <w:t>甲方：</w:t>
      </w:r>
      <w:r>
        <w:rPr>
          <w:rFonts w:hint="eastAsia" w:asciiTheme="minorEastAsia" w:hAnsiTheme="minorEastAsia" w:eastAsiaTheme="minorEastAsia" w:cstheme="minorEastAsia"/>
          <w:b/>
          <w:bCs/>
          <w:spacing w:val="0"/>
          <w:position w:val="0"/>
          <w:sz w:val="24"/>
          <w:szCs w:val="24"/>
          <w:highlight w:val="none"/>
          <w:u w:val="single"/>
          <w:lang w:val="en-US" w:eastAsia="zh-CN"/>
        </w:rPr>
        <w:t xml:space="preserve">                    </w:t>
      </w:r>
    </w:p>
    <w:p w14:paraId="2DD6DE82">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u w:val="single"/>
          <w:lang w:val="en-US" w:eastAsia="zh-CN"/>
        </w:rPr>
      </w:pPr>
      <w:r>
        <w:rPr>
          <w:rFonts w:hint="eastAsia" w:asciiTheme="minorEastAsia" w:hAnsiTheme="minorEastAsia" w:eastAsiaTheme="minorEastAsia" w:cstheme="minorEastAsia"/>
          <w:b/>
          <w:bCs/>
          <w:spacing w:val="0"/>
          <w:position w:val="0"/>
          <w:sz w:val="24"/>
          <w:szCs w:val="24"/>
          <w:highlight w:val="none"/>
        </w:rPr>
        <w:t>乙方：</w:t>
      </w:r>
      <w:r>
        <w:rPr>
          <w:rFonts w:hint="eastAsia" w:asciiTheme="minorEastAsia" w:hAnsiTheme="minorEastAsia" w:eastAsiaTheme="minorEastAsia" w:cstheme="minorEastAsia"/>
          <w:b/>
          <w:bCs/>
          <w:spacing w:val="0"/>
          <w:position w:val="0"/>
          <w:sz w:val="24"/>
          <w:szCs w:val="24"/>
          <w:highlight w:val="none"/>
          <w:u w:val="single"/>
          <w:lang w:val="en-US" w:eastAsia="zh-CN"/>
        </w:rPr>
        <w:t xml:space="preserve">                    </w:t>
      </w:r>
    </w:p>
    <w:p w14:paraId="5679D17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甲、乙双方</w:t>
      </w:r>
      <w:r>
        <w:rPr>
          <w:rFonts w:hint="eastAsia" w:asciiTheme="minorEastAsia" w:hAnsiTheme="minorEastAsia" w:eastAsiaTheme="minorEastAsia" w:cstheme="minorEastAsia"/>
          <w:spacing w:val="0"/>
          <w:position w:val="0"/>
          <w:sz w:val="24"/>
          <w:szCs w:val="24"/>
          <w:highlight w:val="none"/>
          <w:lang w:val="en-US" w:eastAsia="zh-CN"/>
        </w:rPr>
        <w:t>根据项目编号：</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u w:val="none"/>
          <w:lang w:val="en-US" w:eastAsia="zh-CN"/>
        </w:rPr>
        <w:t>的</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u w:val="none"/>
          <w:lang w:val="en-US" w:eastAsia="zh-CN"/>
        </w:rPr>
        <w:t>采购项目</w:t>
      </w:r>
      <w:r>
        <w:rPr>
          <w:rFonts w:hint="eastAsia" w:asciiTheme="minorEastAsia" w:hAnsiTheme="minorEastAsia" w:eastAsiaTheme="minorEastAsia" w:cstheme="minorEastAsia"/>
          <w:spacing w:val="0"/>
          <w:position w:val="0"/>
          <w:sz w:val="24"/>
          <w:szCs w:val="24"/>
          <w:highlight w:val="none"/>
          <w:u w:val="single"/>
          <w:lang w:val="en-US" w:eastAsia="zh-CN"/>
        </w:rPr>
        <w:t xml:space="preserve">  标段   </w:t>
      </w:r>
      <w:r>
        <w:rPr>
          <w:rFonts w:hint="eastAsia" w:asciiTheme="minorEastAsia" w:hAnsiTheme="minorEastAsia" w:eastAsiaTheme="minorEastAsia" w:cstheme="minorEastAsia"/>
          <w:spacing w:val="0"/>
          <w:position w:val="0"/>
          <w:sz w:val="24"/>
          <w:szCs w:val="24"/>
          <w:highlight w:val="none"/>
          <w:u w:val="none"/>
          <w:lang w:val="en-US" w:eastAsia="zh-CN"/>
        </w:rPr>
        <w:t>公开采购结果及公开招标文件的要求，经协商一致，达成如下购销合同：</w:t>
      </w:r>
    </w:p>
    <w:p w14:paraId="1E25F08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lang w:val="en-US" w:eastAsia="zh-CN"/>
        </w:rPr>
      </w:pPr>
      <w:r>
        <w:rPr>
          <w:rFonts w:hint="eastAsia" w:asciiTheme="minorEastAsia" w:hAnsiTheme="minorEastAsia" w:eastAsiaTheme="minorEastAsia" w:cstheme="minorEastAsia"/>
          <w:b w:val="0"/>
          <w:bCs w:val="0"/>
          <w:spacing w:val="0"/>
          <w:position w:val="0"/>
          <w:sz w:val="24"/>
          <w:szCs w:val="24"/>
          <w:highlight w:val="none"/>
        </w:rPr>
        <w:t>一、设备名称、</w:t>
      </w:r>
      <w:r>
        <w:rPr>
          <w:rFonts w:hint="eastAsia" w:asciiTheme="minorEastAsia" w:hAnsiTheme="minorEastAsia" w:eastAsiaTheme="minorEastAsia" w:cstheme="minorEastAsia"/>
          <w:b w:val="0"/>
          <w:bCs w:val="0"/>
          <w:spacing w:val="0"/>
          <w:position w:val="0"/>
          <w:sz w:val="24"/>
          <w:szCs w:val="24"/>
          <w:highlight w:val="none"/>
          <w:lang w:val="en-US" w:eastAsia="zh-CN"/>
        </w:rPr>
        <w:t>生产厂家、规格</w:t>
      </w:r>
      <w:r>
        <w:rPr>
          <w:rFonts w:hint="eastAsia" w:asciiTheme="minorEastAsia" w:hAnsiTheme="minorEastAsia" w:eastAsiaTheme="minorEastAsia" w:cstheme="minorEastAsia"/>
          <w:b w:val="0"/>
          <w:bCs w:val="0"/>
          <w:spacing w:val="0"/>
          <w:position w:val="0"/>
          <w:sz w:val="24"/>
          <w:szCs w:val="24"/>
          <w:highlight w:val="none"/>
        </w:rPr>
        <w:t>型号、数量和价格</w:t>
      </w:r>
    </w:p>
    <w:p w14:paraId="7772D823">
      <w:pPr>
        <w:shd w:val="clear"/>
        <w:spacing w:line="360" w:lineRule="auto"/>
        <w:rPr>
          <w:rFonts w:hint="eastAsia" w:asciiTheme="minorEastAsia" w:hAnsiTheme="minorEastAsia" w:eastAsiaTheme="minorEastAsia" w:cstheme="minorEastAsia"/>
          <w:b w:val="0"/>
          <w:bCs w:val="0"/>
          <w:spacing w:val="0"/>
          <w:position w:val="0"/>
          <w:sz w:val="24"/>
          <w:szCs w:val="24"/>
          <w:highlight w:val="none"/>
          <w:lang w:val="en-US" w:eastAsia="zh-CN"/>
        </w:rPr>
      </w:pPr>
      <w:r>
        <w:rPr>
          <w:rFonts w:hint="eastAsia" w:asciiTheme="minorEastAsia" w:hAnsiTheme="minorEastAsia" w:eastAsiaTheme="minorEastAsia" w:cstheme="minorEastAsia"/>
          <w:b w:val="0"/>
          <w:bCs w:val="0"/>
          <w:spacing w:val="0"/>
          <w:position w:val="0"/>
          <w:sz w:val="24"/>
          <w:szCs w:val="24"/>
          <w:highlight w:val="none"/>
          <w:lang w:val="en-US" w:eastAsia="zh-CN"/>
        </w:rPr>
        <w:t xml:space="preserve"> 淮安市卫生健康委员会医疗设备集中采购项目 高端CT  六标段</w:t>
      </w:r>
    </w:p>
    <w:tbl>
      <w:tblPr>
        <w:tblStyle w:val="17"/>
        <w:tblW w:w="99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55"/>
        <w:gridCol w:w="1754"/>
        <w:gridCol w:w="1481"/>
        <w:gridCol w:w="796"/>
        <w:gridCol w:w="126"/>
        <w:gridCol w:w="1051"/>
        <w:gridCol w:w="1289"/>
        <w:gridCol w:w="1096"/>
      </w:tblGrid>
      <w:tr w14:paraId="53B1B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646757FF">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rPr>
              <w:t>设备名称</w:t>
            </w:r>
          </w:p>
        </w:tc>
        <w:tc>
          <w:tcPr>
            <w:tcW w:w="1754" w:type="dxa"/>
            <w:vAlign w:val="center"/>
          </w:tcPr>
          <w:p w14:paraId="21D14E7B">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生产厂家</w:t>
            </w:r>
          </w:p>
        </w:tc>
        <w:tc>
          <w:tcPr>
            <w:tcW w:w="1481" w:type="dxa"/>
            <w:vAlign w:val="center"/>
          </w:tcPr>
          <w:p w14:paraId="4BEEF47F">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规格型号</w:t>
            </w:r>
          </w:p>
        </w:tc>
        <w:tc>
          <w:tcPr>
            <w:tcW w:w="796" w:type="dxa"/>
            <w:vAlign w:val="center"/>
          </w:tcPr>
          <w:p w14:paraId="178D661B">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数量</w:t>
            </w:r>
          </w:p>
        </w:tc>
        <w:tc>
          <w:tcPr>
            <w:tcW w:w="1177" w:type="dxa"/>
            <w:gridSpan w:val="2"/>
            <w:vAlign w:val="center"/>
          </w:tcPr>
          <w:p w14:paraId="11147F5E">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单价</w:t>
            </w:r>
          </w:p>
          <w:p w14:paraId="194D59C6">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（元）</w:t>
            </w:r>
          </w:p>
        </w:tc>
        <w:tc>
          <w:tcPr>
            <w:tcW w:w="1289" w:type="dxa"/>
            <w:vAlign w:val="center"/>
          </w:tcPr>
          <w:p w14:paraId="2251C14A">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成交总价</w:t>
            </w:r>
            <w:r>
              <w:rPr>
                <w:rFonts w:hint="eastAsia" w:asciiTheme="minorEastAsia" w:hAnsiTheme="minorEastAsia" w:eastAsiaTheme="minorEastAsia" w:cstheme="minorEastAsia"/>
                <w:spacing w:val="0"/>
                <w:position w:val="0"/>
                <w:sz w:val="24"/>
                <w:szCs w:val="24"/>
                <w:highlight w:val="none"/>
              </w:rPr>
              <w:t>（元）</w:t>
            </w:r>
          </w:p>
        </w:tc>
        <w:tc>
          <w:tcPr>
            <w:tcW w:w="1096" w:type="dxa"/>
            <w:vAlign w:val="center"/>
          </w:tcPr>
          <w:p w14:paraId="4BF4609A">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val="en-US" w:eastAsia="zh-CN"/>
              </w:rPr>
              <w:t>质保期</w:t>
            </w:r>
          </w:p>
        </w:tc>
      </w:tr>
      <w:tr w14:paraId="3E9CBE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50935149">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val="0"/>
                <w:bCs w:val="0"/>
                <w:spacing w:val="0"/>
                <w:position w:val="0"/>
                <w:sz w:val="24"/>
                <w:szCs w:val="24"/>
                <w:highlight w:val="none"/>
                <w:lang w:val="en-US" w:eastAsia="zh-CN"/>
              </w:rPr>
              <w:t>高端CT</w:t>
            </w:r>
          </w:p>
        </w:tc>
        <w:tc>
          <w:tcPr>
            <w:tcW w:w="1754" w:type="dxa"/>
            <w:vAlign w:val="center"/>
          </w:tcPr>
          <w:p w14:paraId="6428185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p>
        </w:tc>
        <w:tc>
          <w:tcPr>
            <w:tcW w:w="1481" w:type="dxa"/>
            <w:vAlign w:val="center"/>
          </w:tcPr>
          <w:p w14:paraId="79B2AFB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p>
        </w:tc>
        <w:tc>
          <w:tcPr>
            <w:tcW w:w="796" w:type="dxa"/>
            <w:vAlign w:val="center"/>
          </w:tcPr>
          <w:p w14:paraId="3B42B0F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w:t>
            </w:r>
          </w:p>
        </w:tc>
        <w:tc>
          <w:tcPr>
            <w:tcW w:w="1177" w:type="dxa"/>
            <w:gridSpan w:val="2"/>
            <w:vAlign w:val="center"/>
          </w:tcPr>
          <w:p w14:paraId="04054BE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p>
        </w:tc>
        <w:tc>
          <w:tcPr>
            <w:tcW w:w="1289" w:type="dxa"/>
            <w:vAlign w:val="center"/>
          </w:tcPr>
          <w:p w14:paraId="56D07ED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p>
        </w:tc>
        <w:tc>
          <w:tcPr>
            <w:tcW w:w="1096" w:type="dxa"/>
            <w:vAlign w:val="center"/>
          </w:tcPr>
          <w:p w14:paraId="093554C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p>
        </w:tc>
      </w:tr>
      <w:tr w14:paraId="359A2E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948" w:type="dxa"/>
            <w:gridSpan w:val="8"/>
            <w:vAlign w:val="center"/>
          </w:tcPr>
          <w:p w14:paraId="2AF2BA9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医疗器械注册证号（或医疗器械备案凭证编号）：</w:t>
            </w:r>
          </w:p>
        </w:tc>
      </w:tr>
      <w:tr w14:paraId="1133D1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6512" w:type="dxa"/>
            <w:gridSpan w:val="5"/>
            <w:vAlign w:val="center"/>
          </w:tcPr>
          <w:p w14:paraId="47EA8EE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Theme="minorEastAsia" w:hAnsiTheme="minorEastAsia" w:eastAsiaTheme="minorEastAsia" w:cstheme="minorEastAsia"/>
                <w:spacing w:val="0"/>
                <w:position w:val="0"/>
                <w:sz w:val="24"/>
                <w:szCs w:val="24"/>
                <w:highlight w:val="none"/>
                <w:u w:val="singl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总计（大写）：人民币</w:t>
            </w:r>
            <w:r>
              <w:rPr>
                <w:rFonts w:hint="eastAsia" w:asciiTheme="minorEastAsia" w:hAnsiTheme="minorEastAsia" w:eastAsiaTheme="minorEastAsia" w:cstheme="minorEastAsia"/>
                <w:spacing w:val="0"/>
                <w:position w:val="0"/>
                <w:sz w:val="24"/>
                <w:szCs w:val="24"/>
                <w:highlight w:val="none"/>
                <w:u w:val="single"/>
                <w:lang w:val="en-US" w:eastAsia="zh-CN"/>
              </w:rPr>
              <w:t xml:space="preserve">              元</w:t>
            </w:r>
            <w:r>
              <w:rPr>
                <w:rFonts w:hint="eastAsia" w:asciiTheme="minorEastAsia" w:hAnsiTheme="minorEastAsia" w:eastAsiaTheme="minorEastAsia" w:cstheme="minorEastAsia"/>
                <w:spacing w:val="0"/>
                <w:position w:val="0"/>
                <w:sz w:val="24"/>
                <w:szCs w:val="24"/>
                <w:highlight w:val="none"/>
                <w:u w:val="none"/>
                <w:lang w:val="en-US" w:eastAsia="zh-CN"/>
              </w:rPr>
              <w:t>整</w:t>
            </w:r>
          </w:p>
        </w:tc>
        <w:tc>
          <w:tcPr>
            <w:tcW w:w="3436" w:type="dxa"/>
            <w:gridSpan w:val="3"/>
            <w:vAlign w:val="center"/>
          </w:tcPr>
          <w:p w14:paraId="2029182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Theme="minorEastAsia" w:hAnsiTheme="minorEastAsia" w:eastAsiaTheme="minorEastAsia" w:cstheme="minorEastAsia"/>
                <w:spacing w:val="0"/>
                <w:position w:val="0"/>
                <w:sz w:val="24"/>
                <w:szCs w:val="24"/>
                <w:highlight w:val="none"/>
                <w:u w:val="single"/>
                <w:lang w:val="en-US"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小写</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p>
        </w:tc>
      </w:tr>
    </w:tbl>
    <w:p w14:paraId="0C20F152">
      <w:pPr>
        <w:shd w:val="clear"/>
        <w:spacing w:line="360" w:lineRule="auto"/>
        <w:rPr>
          <w:rFonts w:hint="eastAsia" w:asciiTheme="minorEastAsia" w:hAnsiTheme="minorEastAsia" w:eastAsiaTheme="minorEastAsia" w:cstheme="minorEastAsia"/>
          <w:b w:val="0"/>
          <w:bCs w:val="0"/>
          <w:color w:val="0000FF"/>
          <w:spacing w:val="0"/>
          <w:position w:val="0"/>
          <w:sz w:val="24"/>
          <w:szCs w:val="24"/>
          <w:highlight w:val="none"/>
        </w:rPr>
      </w:pPr>
    </w:p>
    <w:p w14:paraId="29B4750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color w:val="0000FF"/>
          <w:spacing w:val="0"/>
          <w:position w:val="0"/>
          <w:sz w:val="24"/>
          <w:szCs w:val="24"/>
          <w:highlight w:val="none"/>
        </w:rPr>
      </w:pPr>
      <w:bookmarkStart w:id="28" w:name="bookmark5"/>
      <w:bookmarkEnd w:id="28"/>
      <w:bookmarkStart w:id="29" w:name="bookmark11"/>
      <w:bookmarkEnd w:id="29"/>
      <w:r>
        <w:rPr>
          <w:rFonts w:hint="eastAsia" w:asciiTheme="minorEastAsia" w:hAnsiTheme="minorEastAsia" w:eastAsiaTheme="minorEastAsia" w:cstheme="minorEastAsia"/>
          <w:b w:val="0"/>
          <w:bCs w:val="0"/>
          <w:color w:val="0000FF"/>
          <w:spacing w:val="0"/>
          <w:position w:val="0"/>
          <w:sz w:val="24"/>
          <w:szCs w:val="24"/>
          <w:highlight w:val="none"/>
        </w:rPr>
        <w:t>二、结算方式及付款</w:t>
      </w:r>
    </w:p>
    <w:p w14:paraId="00EB8EC0">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lang w:val="en-US" w:eastAsia="zh-CN"/>
        </w:rPr>
        <w:t>1.</w:t>
      </w:r>
      <w:r>
        <w:rPr>
          <w:rFonts w:hint="eastAsia" w:asciiTheme="minorEastAsia" w:hAnsiTheme="minorEastAsia" w:eastAsiaTheme="minorEastAsia" w:cstheme="minorEastAsia"/>
          <w:b w:val="0"/>
          <w:bCs w:val="0"/>
          <w:spacing w:val="0"/>
          <w:position w:val="0"/>
          <w:sz w:val="24"/>
          <w:szCs w:val="24"/>
          <w:highlight w:val="none"/>
        </w:rPr>
        <w:t>合同签订</w:t>
      </w:r>
      <w:r>
        <w:rPr>
          <w:rFonts w:hint="eastAsia" w:asciiTheme="minorEastAsia" w:hAnsiTheme="minorEastAsia" w:eastAsiaTheme="minorEastAsia" w:cstheme="minorEastAsia"/>
          <w:b w:val="0"/>
          <w:bCs w:val="0"/>
          <w:spacing w:val="0"/>
          <w:position w:val="0"/>
          <w:sz w:val="24"/>
          <w:szCs w:val="24"/>
          <w:highlight w:val="none"/>
          <w:lang w:eastAsia="zh-CN"/>
        </w:rPr>
        <w:t>且</w:t>
      </w:r>
      <w:r>
        <w:rPr>
          <w:rFonts w:hint="eastAsia" w:asciiTheme="minorEastAsia" w:hAnsiTheme="minorEastAsia" w:eastAsiaTheme="minorEastAsia" w:cstheme="minorEastAsia"/>
          <w:b w:val="0"/>
          <w:bCs w:val="0"/>
          <w:spacing w:val="0"/>
          <w:position w:val="0"/>
          <w:sz w:val="24"/>
          <w:szCs w:val="24"/>
          <w:highlight w:val="none"/>
        </w:rPr>
        <w:t>设备到货验收合格</w:t>
      </w:r>
      <w:r>
        <w:rPr>
          <w:rFonts w:hint="eastAsia" w:asciiTheme="minorEastAsia" w:hAnsiTheme="minorEastAsia" w:eastAsiaTheme="minorEastAsia" w:cstheme="minorEastAsia"/>
          <w:b w:val="0"/>
          <w:bCs w:val="0"/>
          <w:spacing w:val="0"/>
          <w:position w:val="0"/>
          <w:sz w:val="24"/>
          <w:szCs w:val="24"/>
          <w:highlight w:val="none"/>
          <w:lang w:eastAsia="zh-CN"/>
        </w:rPr>
        <w:t>办理</w:t>
      </w:r>
      <w:r>
        <w:rPr>
          <w:rFonts w:hint="eastAsia" w:asciiTheme="minorEastAsia" w:hAnsiTheme="minorEastAsia" w:eastAsiaTheme="minorEastAsia" w:cstheme="minorEastAsia"/>
          <w:b w:val="0"/>
          <w:bCs w:val="0"/>
          <w:spacing w:val="0"/>
          <w:position w:val="0"/>
          <w:sz w:val="24"/>
          <w:szCs w:val="24"/>
          <w:highlight w:val="none"/>
        </w:rPr>
        <w:t>入库后付</w:t>
      </w:r>
      <w:r>
        <w:rPr>
          <w:rFonts w:hint="eastAsia" w:asciiTheme="minorEastAsia" w:hAnsiTheme="minorEastAsia" w:eastAsiaTheme="minorEastAsia" w:cstheme="minorEastAsia"/>
          <w:b w:val="0"/>
          <w:bCs w:val="0"/>
          <w:spacing w:val="0"/>
          <w:position w:val="0"/>
          <w:sz w:val="24"/>
          <w:szCs w:val="24"/>
          <w:highlight w:val="none"/>
          <w:lang w:eastAsia="zh-CN"/>
        </w:rPr>
        <w:t>总</w:t>
      </w:r>
      <w:r>
        <w:rPr>
          <w:rFonts w:hint="eastAsia" w:asciiTheme="minorEastAsia" w:hAnsiTheme="minorEastAsia" w:eastAsiaTheme="minorEastAsia" w:cstheme="minorEastAsia"/>
          <w:b w:val="0"/>
          <w:bCs w:val="0"/>
          <w:spacing w:val="0"/>
          <w:position w:val="0"/>
          <w:sz w:val="24"/>
          <w:szCs w:val="24"/>
          <w:highlight w:val="none"/>
        </w:rPr>
        <w:t>货款的30%</w:t>
      </w:r>
      <w:r>
        <w:rPr>
          <w:rFonts w:hint="eastAsia" w:asciiTheme="minorEastAsia" w:hAnsiTheme="minorEastAsia" w:eastAsiaTheme="minorEastAsia" w:cstheme="minorEastAsia"/>
          <w:b w:val="0"/>
          <w:bCs w:val="0"/>
          <w:spacing w:val="0"/>
          <w:position w:val="0"/>
          <w:sz w:val="24"/>
          <w:szCs w:val="24"/>
          <w:highlight w:val="none"/>
          <w:lang w:eastAsia="zh-CN"/>
        </w:rPr>
        <w:t>；</w:t>
      </w:r>
      <w:r>
        <w:rPr>
          <w:rFonts w:hint="eastAsia" w:asciiTheme="minorEastAsia" w:hAnsiTheme="minorEastAsia" w:eastAsiaTheme="minorEastAsia" w:cstheme="minorEastAsia"/>
          <w:b w:val="0"/>
          <w:bCs w:val="0"/>
          <w:spacing w:val="0"/>
          <w:position w:val="0"/>
          <w:sz w:val="24"/>
          <w:szCs w:val="24"/>
          <w:highlight w:val="none"/>
        </w:rPr>
        <w:t>入库后无质量问题</w:t>
      </w:r>
      <w:r>
        <w:rPr>
          <w:rFonts w:hint="eastAsia" w:asciiTheme="minorEastAsia" w:hAnsiTheme="minorEastAsia" w:eastAsiaTheme="minorEastAsia" w:cstheme="minorEastAsia"/>
          <w:b w:val="0"/>
          <w:bCs w:val="0"/>
          <w:spacing w:val="0"/>
          <w:position w:val="0"/>
          <w:sz w:val="24"/>
          <w:szCs w:val="24"/>
          <w:highlight w:val="none"/>
          <w:lang w:val="en-US" w:eastAsia="zh-CN"/>
        </w:rPr>
        <w:t>连续安全</w:t>
      </w:r>
      <w:r>
        <w:rPr>
          <w:rFonts w:hint="eastAsia" w:asciiTheme="minorEastAsia" w:hAnsiTheme="minorEastAsia" w:eastAsiaTheme="minorEastAsia" w:cstheme="minorEastAsia"/>
          <w:b w:val="0"/>
          <w:bCs w:val="0"/>
          <w:spacing w:val="0"/>
          <w:position w:val="0"/>
          <w:sz w:val="24"/>
          <w:szCs w:val="24"/>
          <w:highlight w:val="none"/>
        </w:rPr>
        <w:t>正常</w:t>
      </w:r>
      <w:r>
        <w:rPr>
          <w:rFonts w:hint="eastAsia" w:asciiTheme="minorEastAsia" w:hAnsiTheme="minorEastAsia" w:eastAsiaTheme="minorEastAsia" w:cstheme="minorEastAsia"/>
          <w:b w:val="0"/>
          <w:bCs w:val="0"/>
          <w:spacing w:val="0"/>
          <w:position w:val="0"/>
          <w:sz w:val="24"/>
          <w:szCs w:val="24"/>
          <w:highlight w:val="none"/>
          <w:lang w:val="en-US" w:eastAsia="zh-CN"/>
        </w:rPr>
        <w:t>运行 3 个月</w:t>
      </w:r>
      <w:r>
        <w:rPr>
          <w:rFonts w:hint="eastAsia" w:asciiTheme="minorEastAsia" w:hAnsiTheme="minorEastAsia" w:eastAsiaTheme="minorEastAsia" w:cstheme="minorEastAsia"/>
          <w:b w:val="0"/>
          <w:bCs w:val="0"/>
          <w:spacing w:val="0"/>
          <w:position w:val="0"/>
          <w:sz w:val="24"/>
          <w:szCs w:val="24"/>
          <w:highlight w:val="none"/>
        </w:rPr>
        <w:t>付</w:t>
      </w:r>
      <w:r>
        <w:rPr>
          <w:rFonts w:hint="eastAsia" w:asciiTheme="minorEastAsia" w:hAnsiTheme="minorEastAsia" w:eastAsiaTheme="minorEastAsia" w:cstheme="minorEastAsia"/>
          <w:b w:val="0"/>
          <w:bCs w:val="0"/>
          <w:spacing w:val="0"/>
          <w:position w:val="0"/>
          <w:sz w:val="24"/>
          <w:szCs w:val="24"/>
          <w:highlight w:val="none"/>
          <w:lang w:eastAsia="zh-CN"/>
        </w:rPr>
        <w:t>总</w:t>
      </w:r>
      <w:r>
        <w:rPr>
          <w:rFonts w:hint="eastAsia" w:asciiTheme="minorEastAsia" w:hAnsiTheme="minorEastAsia" w:eastAsiaTheme="minorEastAsia" w:cstheme="minorEastAsia"/>
          <w:b w:val="0"/>
          <w:bCs w:val="0"/>
          <w:spacing w:val="0"/>
          <w:position w:val="0"/>
          <w:sz w:val="24"/>
          <w:szCs w:val="24"/>
          <w:highlight w:val="none"/>
        </w:rPr>
        <w:t>货款的60%</w:t>
      </w:r>
      <w:r>
        <w:rPr>
          <w:rFonts w:hint="eastAsia" w:asciiTheme="minorEastAsia" w:hAnsiTheme="minorEastAsia" w:eastAsiaTheme="minorEastAsia" w:cstheme="minorEastAsia"/>
          <w:b w:val="0"/>
          <w:bCs w:val="0"/>
          <w:spacing w:val="0"/>
          <w:position w:val="0"/>
          <w:sz w:val="24"/>
          <w:szCs w:val="24"/>
          <w:highlight w:val="none"/>
          <w:lang w:eastAsia="zh-CN"/>
        </w:rPr>
        <w:t>；</w:t>
      </w:r>
      <w:r>
        <w:rPr>
          <w:rFonts w:hint="eastAsia" w:asciiTheme="minorEastAsia" w:hAnsiTheme="minorEastAsia" w:eastAsiaTheme="minorEastAsia" w:cstheme="minorEastAsia"/>
          <w:b w:val="0"/>
          <w:bCs w:val="0"/>
          <w:spacing w:val="0"/>
          <w:position w:val="0"/>
          <w:sz w:val="24"/>
          <w:szCs w:val="24"/>
          <w:highlight w:val="none"/>
          <w:lang w:val="en-US" w:eastAsia="zh-CN"/>
        </w:rPr>
        <w:t>设备入库后</w:t>
      </w:r>
      <w:r>
        <w:rPr>
          <w:rFonts w:hint="eastAsia" w:asciiTheme="minorEastAsia" w:hAnsiTheme="minorEastAsia" w:eastAsiaTheme="minorEastAsia" w:cstheme="minorEastAsia"/>
          <w:b w:val="0"/>
          <w:bCs w:val="0"/>
          <w:spacing w:val="0"/>
          <w:position w:val="0"/>
          <w:sz w:val="24"/>
          <w:szCs w:val="24"/>
          <w:highlight w:val="none"/>
        </w:rPr>
        <w:t>无质量问题</w:t>
      </w:r>
      <w:r>
        <w:rPr>
          <w:rFonts w:hint="eastAsia" w:asciiTheme="minorEastAsia" w:hAnsiTheme="minorEastAsia" w:eastAsiaTheme="minorEastAsia" w:cstheme="minorEastAsia"/>
          <w:b w:val="0"/>
          <w:bCs w:val="0"/>
          <w:spacing w:val="0"/>
          <w:position w:val="0"/>
          <w:sz w:val="24"/>
          <w:szCs w:val="24"/>
          <w:highlight w:val="none"/>
          <w:lang w:val="en-US" w:eastAsia="zh-CN"/>
        </w:rPr>
        <w:t>连续安全正常运行 12 个月后</w:t>
      </w:r>
      <w:r>
        <w:rPr>
          <w:rFonts w:hint="eastAsia" w:asciiTheme="minorEastAsia" w:hAnsiTheme="minorEastAsia" w:eastAsiaTheme="minorEastAsia" w:cstheme="minorEastAsia"/>
          <w:b w:val="0"/>
          <w:bCs w:val="0"/>
          <w:spacing w:val="0"/>
          <w:position w:val="0"/>
          <w:sz w:val="24"/>
          <w:szCs w:val="24"/>
          <w:highlight w:val="none"/>
        </w:rPr>
        <w:t>一次性付清10%余款</w:t>
      </w:r>
      <w:r>
        <w:rPr>
          <w:rFonts w:hint="eastAsia" w:asciiTheme="minorEastAsia" w:hAnsiTheme="minorEastAsia" w:eastAsiaTheme="minorEastAsia" w:cstheme="minorEastAsia"/>
          <w:b w:val="0"/>
          <w:bCs w:val="0"/>
          <w:spacing w:val="0"/>
          <w:position w:val="0"/>
          <w:sz w:val="24"/>
          <w:szCs w:val="24"/>
          <w:highlight w:val="none"/>
          <w:lang w:eastAsia="zh-CN"/>
        </w:rPr>
        <w:t>，否则入库</w:t>
      </w:r>
      <w:r>
        <w:rPr>
          <w:rFonts w:hint="eastAsia" w:asciiTheme="minorEastAsia" w:hAnsiTheme="minorEastAsia" w:eastAsiaTheme="minorEastAsia" w:cstheme="minorEastAsia"/>
          <w:b w:val="0"/>
          <w:bCs w:val="0"/>
          <w:spacing w:val="0"/>
          <w:position w:val="0"/>
          <w:sz w:val="24"/>
          <w:szCs w:val="24"/>
          <w:highlight w:val="none"/>
          <w:lang w:val="en-US" w:eastAsia="zh-CN"/>
        </w:rPr>
        <w:t>24个月后</w:t>
      </w:r>
      <w:r>
        <w:rPr>
          <w:rFonts w:hint="eastAsia" w:asciiTheme="minorEastAsia" w:hAnsiTheme="minorEastAsia" w:eastAsiaTheme="minorEastAsia" w:cstheme="minorEastAsia"/>
          <w:b w:val="0"/>
          <w:bCs w:val="0"/>
          <w:spacing w:val="0"/>
          <w:position w:val="0"/>
          <w:sz w:val="24"/>
          <w:szCs w:val="24"/>
          <w:highlight w:val="none"/>
        </w:rPr>
        <w:t>一次性付清10%余款</w:t>
      </w:r>
      <w:r>
        <w:rPr>
          <w:rFonts w:hint="eastAsia" w:asciiTheme="minorEastAsia" w:hAnsiTheme="minorEastAsia" w:eastAsiaTheme="minorEastAsia" w:cstheme="minorEastAsia"/>
          <w:b w:val="0"/>
          <w:bCs w:val="0"/>
          <w:spacing w:val="0"/>
          <w:position w:val="0"/>
          <w:sz w:val="24"/>
          <w:szCs w:val="24"/>
          <w:highlight w:val="none"/>
          <w:lang w:eastAsia="zh-CN"/>
        </w:rPr>
        <w:t>（余款</w:t>
      </w:r>
      <w:r>
        <w:rPr>
          <w:rFonts w:hint="eastAsia" w:asciiTheme="minorEastAsia" w:hAnsiTheme="minorEastAsia" w:eastAsiaTheme="minorEastAsia" w:cstheme="minorEastAsia"/>
          <w:b w:val="0"/>
          <w:bCs w:val="0"/>
          <w:spacing w:val="0"/>
          <w:position w:val="0"/>
          <w:sz w:val="24"/>
          <w:szCs w:val="24"/>
          <w:highlight w:val="none"/>
          <w:lang w:val="en-US" w:eastAsia="zh-CN"/>
        </w:rPr>
        <w:t>不计利息</w:t>
      </w:r>
      <w:r>
        <w:rPr>
          <w:rFonts w:hint="eastAsia" w:asciiTheme="minorEastAsia" w:hAnsiTheme="minorEastAsia" w:eastAsiaTheme="minorEastAsia" w:cstheme="minorEastAsia"/>
          <w:b w:val="0"/>
          <w:bCs w:val="0"/>
          <w:spacing w:val="0"/>
          <w:position w:val="0"/>
          <w:sz w:val="24"/>
          <w:szCs w:val="24"/>
          <w:highlight w:val="none"/>
          <w:lang w:eastAsia="zh-CN"/>
        </w:rPr>
        <w:t>）</w:t>
      </w:r>
      <w:r>
        <w:rPr>
          <w:rFonts w:hint="eastAsia" w:asciiTheme="minorEastAsia" w:hAnsiTheme="minorEastAsia" w:eastAsiaTheme="minorEastAsia" w:cstheme="minorEastAsia"/>
          <w:b w:val="0"/>
          <w:bCs w:val="0"/>
          <w:spacing w:val="0"/>
          <w:position w:val="0"/>
          <w:sz w:val="24"/>
          <w:szCs w:val="24"/>
          <w:highlight w:val="none"/>
        </w:rPr>
        <w:t>。每次付款前，中标人应当向采购人提供正规、足额发票。否则，采购人有权暂不支付款项，每次付款时，采购人有权直接扣除中标人承担的包括但不限于违约金、赔偿金等金钱债务。</w:t>
      </w:r>
    </w:p>
    <w:p w14:paraId="501FC93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red"/>
        </w:rPr>
      </w:pPr>
    </w:p>
    <w:p w14:paraId="715EDB5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2.设备的总价包括设备的配件及设备的运输、装卸、报关、税金（包括关税和增值税）、运杂保险、安装、调试、售后服务等一切费用。</w:t>
      </w:r>
    </w:p>
    <w:p w14:paraId="6B79518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3.付款方式：银行转账</w:t>
      </w:r>
    </w:p>
    <w:p w14:paraId="05BE696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开户行：</w:t>
      </w:r>
    </w:p>
    <w:p w14:paraId="6462E56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账 号：</w:t>
      </w:r>
    </w:p>
    <w:p w14:paraId="43FE3F8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4.此货款不得与第三方进行债权转让。</w:t>
      </w:r>
    </w:p>
    <w:p w14:paraId="78684459">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color w:val="0000FF"/>
          <w:spacing w:val="0"/>
          <w:position w:val="0"/>
          <w:sz w:val="24"/>
          <w:szCs w:val="24"/>
          <w:highlight w:val="none"/>
          <w:lang w:val="en-US" w:eastAsia="zh-CN"/>
        </w:rPr>
      </w:pPr>
      <w:r>
        <w:rPr>
          <w:rFonts w:hint="eastAsia" w:asciiTheme="minorEastAsia" w:hAnsiTheme="minorEastAsia" w:eastAsiaTheme="minorEastAsia" w:cstheme="minorEastAsia"/>
          <w:b w:val="0"/>
          <w:bCs w:val="0"/>
          <w:spacing w:val="0"/>
          <w:position w:val="0"/>
          <w:sz w:val="24"/>
          <w:szCs w:val="24"/>
          <w:highlight w:val="none"/>
        </w:rPr>
        <w:t>三、交货期：合同签</w:t>
      </w:r>
      <w:r>
        <w:rPr>
          <w:rFonts w:hint="eastAsia" w:asciiTheme="minorEastAsia" w:hAnsiTheme="minorEastAsia" w:eastAsiaTheme="minorEastAsia" w:cstheme="minorEastAsia"/>
          <w:b w:val="0"/>
          <w:bCs w:val="0"/>
          <w:spacing w:val="0"/>
          <w:position w:val="0"/>
          <w:sz w:val="24"/>
          <w:szCs w:val="24"/>
          <w:highlight w:val="none"/>
          <w:shd w:val="clear"/>
        </w:rPr>
        <w:t>订</w:t>
      </w:r>
      <w:r>
        <w:rPr>
          <w:rFonts w:hint="eastAsia" w:asciiTheme="minorEastAsia" w:hAnsiTheme="minorEastAsia" w:eastAsiaTheme="minorEastAsia" w:cstheme="minorEastAsia"/>
          <w:b w:val="0"/>
          <w:bCs w:val="0"/>
          <w:color w:val="0000FF"/>
          <w:spacing w:val="0"/>
          <w:position w:val="0"/>
          <w:sz w:val="24"/>
          <w:szCs w:val="24"/>
          <w:highlight w:val="none"/>
          <w:shd w:val="clear"/>
        </w:rPr>
        <w:t>后</w:t>
      </w:r>
      <w:r>
        <w:rPr>
          <w:rFonts w:hint="eastAsia" w:asciiTheme="minorEastAsia" w:hAnsiTheme="minorEastAsia" w:eastAsiaTheme="minorEastAsia" w:cstheme="minorEastAsia"/>
          <w:b w:val="0"/>
          <w:bCs w:val="0"/>
          <w:color w:val="0000FF"/>
          <w:spacing w:val="0"/>
          <w:position w:val="0"/>
          <w:sz w:val="24"/>
          <w:szCs w:val="24"/>
          <w:highlight w:val="none"/>
          <w:u w:val="single"/>
          <w:shd w:val="clear"/>
        </w:rPr>
        <w:t xml:space="preserve"> </w:t>
      </w:r>
      <w:r>
        <w:rPr>
          <w:rFonts w:hint="eastAsia" w:asciiTheme="minorEastAsia" w:hAnsiTheme="minorEastAsia" w:eastAsiaTheme="minorEastAsia" w:cstheme="minorEastAsia"/>
          <w:b w:val="0"/>
          <w:bCs w:val="0"/>
          <w:color w:val="0000FF"/>
          <w:spacing w:val="0"/>
          <w:position w:val="0"/>
          <w:sz w:val="24"/>
          <w:szCs w:val="24"/>
          <w:highlight w:val="none"/>
          <w:u w:val="single"/>
          <w:shd w:val="clear"/>
          <w:lang w:val="en-US" w:eastAsia="zh-CN"/>
        </w:rPr>
        <w:t>30</w:t>
      </w:r>
      <w:r>
        <w:rPr>
          <w:rFonts w:hint="eastAsia" w:asciiTheme="minorEastAsia" w:hAnsiTheme="minorEastAsia" w:eastAsiaTheme="minorEastAsia" w:cstheme="minorEastAsia"/>
          <w:b w:val="0"/>
          <w:bCs w:val="0"/>
          <w:color w:val="0000FF"/>
          <w:spacing w:val="0"/>
          <w:position w:val="0"/>
          <w:sz w:val="24"/>
          <w:szCs w:val="24"/>
          <w:highlight w:val="none"/>
          <w:u w:val="single"/>
          <w:shd w:val="clear"/>
        </w:rPr>
        <w:t xml:space="preserve"> </w:t>
      </w:r>
      <w:r>
        <w:rPr>
          <w:rFonts w:hint="eastAsia" w:asciiTheme="minorEastAsia" w:hAnsiTheme="minorEastAsia" w:eastAsiaTheme="minorEastAsia" w:cstheme="minorEastAsia"/>
          <w:b w:val="0"/>
          <w:bCs w:val="0"/>
          <w:color w:val="0000FF"/>
          <w:spacing w:val="0"/>
          <w:position w:val="0"/>
          <w:sz w:val="24"/>
          <w:szCs w:val="24"/>
          <w:highlight w:val="none"/>
          <w:shd w:val="clear"/>
        </w:rPr>
        <w:t>日</w:t>
      </w:r>
      <w:r>
        <w:rPr>
          <w:rFonts w:hint="eastAsia" w:asciiTheme="minorEastAsia" w:hAnsiTheme="minorEastAsia" w:eastAsiaTheme="minorEastAsia" w:cstheme="minorEastAsia"/>
          <w:b w:val="0"/>
          <w:bCs w:val="0"/>
          <w:spacing w:val="0"/>
          <w:position w:val="0"/>
          <w:sz w:val="24"/>
          <w:szCs w:val="24"/>
          <w:highlight w:val="none"/>
          <w:shd w:val="clear"/>
        </w:rPr>
        <w:t>内</w:t>
      </w:r>
      <w:r>
        <w:rPr>
          <w:rFonts w:hint="eastAsia" w:asciiTheme="minorEastAsia" w:hAnsiTheme="minorEastAsia" w:eastAsiaTheme="minorEastAsia" w:cstheme="minorEastAsia"/>
          <w:b w:val="0"/>
          <w:bCs w:val="0"/>
          <w:spacing w:val="0"/>
          <w:position w:val="0"/>
          <w:sz w:val="24"/>
          <w:szCs w:val="24"/>
          <w:highlight w:val="none"/>
        </w:rPr>
        <w:t>供货安装调试完毕</w:t>
      </w:r>
      <w:r>
        <w:rPr>
          <w:rFonts w:hint="eastAsia" w:asciiTheme="minorEastAsia" w:hAnsiTheme="minorEastAsia" w:eastAsiaTheme="minorEastAsia" w:cstheme="minorEastAsia"/>
          <w:b w:val="0"/>
          <w:bCs w:val="0"/>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乙方供货设备生产日期必须为合同签订前6个月内生产，否则甲方有权拒收。</w:t>
      </w:r>
    </w:p>
    <w:p w14:paraId="45C221D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四、交货地点：</w:t>
      </w:r>
      <w:r>
        <w:rPr>
          <w:rFonts w:hint="eastAsia" w:asciiTheme="minorEastAsia" w:hAnsiTheme="minorEastAsia" w:eastAsiaTheme="minorEastAsia" w:cstheme="minorEastAsia"/>
          <w:b w:val="0"/>
          <w:bCs w:val="0"/>
          <w:spacing w:val="0"/>
          <w:position w:val="0"/>
          <w:sz w:val="24"/>
          <w:szCs w:val="24"/>
          <w:highlight w:val="none"/>
          <w:lang w:eastAsia="zh-CN"/>
        </w:rPr>
        <w:t>淮安市卫生健康委员会</w:t>
      </w:r>
      <w:r>
        <w:rPr>
          <w:rFonts w:hint="eastAsia" w:asciiTheme="minorEastAsia" w:hAnsiTheme="minorEastAsia" w:eastAsiaTheme="minorEastAsia" w:cstheme="minorEastAsia"/>
          <w:b w:val="0"/>
          <w:bCs w:val="0"/>
          <w:spacing w:val="0"/>
          <w:position w:val="0"/>
          <w:sz w:val="24"/>
          <w:szCs w:val="24"/>
          <w:highlight w:val="none"/>
          <w:lang w:val="en-US" w:eastAsia="zh-CN"/>
        </w:rPr>
        <w:t>指定地点</w:t>
      </w:r>
      <w:r>
        <w:rPr>
          <w:rFonts w:hint="eastAsia" w:asciiTheme="minorEastAsia" w:hAnsiTheme="minorEastAsia" w:eastAsiaTheme="minorEastAsia" w:cstheme="minorEastAsia"/>
          <w:b w:val="0"/>
          <w:bCs w:val="0"/>
          <w:spacing w:val="0"/>
          <w:position w:val="0"/>
          <w:sz w:val="24"/>
          <w:szCs w:val="24"/>
          <w:highlight w:val="none"/>
        </w:rPr>
        <w:t>。</w:t>
      </w:r>
    </w:p>
    <w:p w14:paraId="10E2DBCC">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五、质保及维护期限：</w:t>
      </w:r>
      <w:r>
        <w:rPr>
          <w:rFonts w:hint="eastAsia" w:asciiTheme="minorEastAsia" w:hAnsiTheme="minorEastAsia" w:eastAsiaTheme="minorEastAsia" w:cstheme="minorEastAsia"/>
          <w:b w:val="0"/>
          <w:bCs w:val="0"/>
          <w:color w:val="0000FF"/>
          <w:spacing w:val="0"/>
          <w:position w:val="0"/>
          <w:sz w:val="24"/>
          <w:szCs w:val="24"/>
          <w:highlight w:val="none"/>
        </w:rPr>
        <w:t>上述硬件设备免费质保</w:t>
      </w:r>
      <w:r>
        <w:rPr>
          <w:rFonts w:hint="eastAsia" w:asciiTheme="minorEastAsia" w:hAnsiTheme="minorEastAsia" w:eastAsiaTheme="minorEastAsia" w:cstheme="minorEastAsia"/>
          <w:b w:val="0"/>
          <w:bCs w:val="0"/>
          <w:color w:val="0000FF"/>
          <w:spacing w:val="0"/>
          <w:position w:val="0"/>
          <w:sz w:val="24"/>
          <w:szCs w:val="24"/>
          <w:highlight w:val="none"/>
          <w:u w:val="single"/>
        </w:rPr>
        <w:t xml:space="preserve"> 3 </w:t>
      </w:r>
      <w:r>
        <w:rPr>
          <w:rFonts w:hint="eastAsia" w:asciiTheme="minorEastAsia" w:hAnsiTheme="minorEastAsia" w:eastAsiaTheme="minorEastAsia" w:cstheme="minorEastAsia"/>
          <w:b w:val="0"/>
          <w:bCs w:val="0"/>
          <w:color w:val="0000FF"/>
          <w:spacing w:val="0"/>
          <w:position w:val="0"/>
          <w:sz w:val="24"/>
          <w:szCs w:val="24"/>
          <w:highlight w:val="none"/>
        </w:rPr>
        <w:t>年</w:t>
      </w:r>
      <w:r>
        <w:rPr>
          <w:rFonts w:hint="eastAsia" w:asciiTheme="minorEastAsia" w:hAnsiTheme="minorEastAsia" w:eastAsiaTheme="minorEastAsia" w:cstheme="minorEastAsia"/>
          <w:b w:val="0"/>
          <w:bCs w:val="0"/>
          <w:color w:val="0000FF"/>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以承诺为准）</w:t>
      </w:r>
      <w:r>
        <w:rPr>
          <w:rFonts w:hint="eastAsia" w:asciiTheme="minorEastAsia" w:hAnsiTheme="minorEastAsia" w:eastAsiaTheme="minorEastAsia" w:cstheme="minorEastAsia"/>
          <w:b w:val="0"/>
          <w:bCs w:val="0"/>
          <w:color w:val="0000FF"/>
          <w:spacing w:val="0"/>
          <w:position w:val="0"/>
          <w:sz w:val="24"/>
          <w:szCs w:val="24"/>
          <w:highlight w:val="none"/>
        </w:rPr>
        <w:t>，软件终身免费维护和升级到最新版本；保修期外乙方对硬件设备终身负责维修。</w:t>
      </w:r>
    </w:p>
    <w:p w14:paraId="2D403E72">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六、资质、质量要求及技术标准</w:t>
      </w:r>
    </w:p>
    <w:p w14:paraId="63C0424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1．特别提醒条款：a、所提供医疗器械产品注册证必须真实有效；b、所提供设备上的中文品名、型号及产品说明书所注适用范围必须与医疗器械产品注册证所标明的完全一致；c、国产医疗设备上的铭牌必须标注医疗器械注册证号;d、发票上所列品名与型号必须与合同所列品名与型号完全一致；e、其他未提及事项必须符合国家药品监督管理局的相关规定;f、领取成交通知书后，签订合同之前，</w:t>
      </w:r>
      <w:r>
        <w:rPr>
          <w:rFonts w:hint="eastAsia" w:asciiTheme="minorEastAsia" w:hAnsiTheme="minorEastAsia" w:eastAsiaTheme="minorEastAsia" w:cstheme="minorEastAsia"/>
          <w:b w:val="0"/>
          <w:bCs w:val="0"/>
          <w:spacing w:val="0"/>
          <w:position w:val="0"/>
          <w:sz w:val="24"/>
          <w:szCs w:val="24"/>
          <w:highlight w:val="none"/>
          <w:lang w:eastAsia="zh-CN"/>
        </w:rPr>
        <w:t>接到</w:t>
      </w:r>
      <w:r>
        <w:rPr>
          <w:rFonts w:hint="eastAsia" w:asciiTheme="minorEastAsia" w:hAnsiTheme="minorEastAsia" w:eastAsiaTheme="minorEastAsia" w:cstheme="minorEastAsia"/>
          <w:b w:val="0"/>
          <w:bCs w:val="0"/>
          <w:spacing w:val="0"/>
          <w:position w:val="0"/>
          <w:sz w:val="24"/>
          <w:szCs w:val="24"/>
          <w:highlight w:val="none"/>
        </w:rPr>
        <w:t>甲方通知后三个工作日内，乙方须提供设备配置清单（加盖乙方公章）、厂家盖章的白皮书原件、以及与相同配置的所投设备（样机）到甲方处试用十日，若产品配置、结构与所投</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中技术参数不符，甲方有权报监管部门取消乙方的成交资格；甲方供货验收后发现乙方提供的设备与所投的</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技术参数不一致的，甲方有权拒绝支付货款，并要求乙方赔偿全部损失，并追究乙方虚假应标的法律责任。以上条款必须满足,否则由此引起的一切责任由乙方承担。样机在试用期内出现任何问题，甲方均不承担任何责任。</w:t>
      </w:r>
    </w:p>
    <w:p w14:paraId="1C34311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2．根据国家规定，如需要提供 3C 认证证书和标记的设备及有关配置，乙方必须提供上述证书和标记。如果该设备需要国家相关部门检验检测的，其相关手续和费用由乙方负责办理和承担，甲方有义务协助。</w:t>
      </w:r>
    </w:p>
    <w:p w14:paraId="752A2B73">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3.乙方提供的设备及其外观、包装、运输应按国家规定或颁布标准执行，同时须满足产品彩页内容中所列全部规格、颜色、技术参数及功能要求和</w:t>
      </w:r>
      <w:r>
        <w:rPr>
          <w:rFonts w:hint="eastAsia" w:asciiTheme="minorEastAsia" w:hAnsiTheme="minorEastAsia" w:eastAsiaTheme="minorEastAsia" w:cstheme="minorEastAsia"/>
          <w:b w:val="0"/>
          <w:bCs w:val="0"/>
          <w:spacing w:val="0"/>
          <w:position w:val="0"/>
          <w:sz w:val="24"/>
          <w:szCs w:val="24"/>
          <w:highlight w:val="none"/>
          <w:lang w:eastAsia="zh-CN"/>
        </w:rPr>
        <w:t>投标人</w:t>
      </w:r>
      <w:r>
        <w:rPr>
          <w:rFonts w:hint="eastAsia" w:asciiTheme="minorEastAsia" w:hAnsiTheme="minorEastAsia" w:eastAsiaTheme="minorEastAsia" w:cstheme="minorEastAsia"/>
          <w:b w:val="0"/>
          <w:bCs w:val="0"/>
          <w:spacing w:val="0"/>
          <w:position w:val="0"/>
          <w:sz w:val="24"/>
          <w:szCs w:val="24"/>
          <w:highlight w:val="none"/>
        </w:rPr>
        <w:t>承诺的其它指标，并按要求提供相关证件，保证质量，否则由此引起的一切责任由乙方承担。</w:t>
      </w:r>
    </w:p>
    <w:p w14:paraId="172766F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七、设备到货、安装和验收要求</w:t>
      </w:r>
    </w:p>
    <w:p w14:paraId="3D3960E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1．设备到货时间，请乙方提前通知甲方，以便甲方安排好接收工作；设备安装验收时，乙方必须事先与甲方的设备处联系，并与设备处共同参与，否则引起的一切责任由乙方承担。</w:t>
      </w:r>
    </w:p>
    <w:p w14:paraId="62649A6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2．安装验收时，双方需一起现场开箱验货，按招标技术参数要求和</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及其承诺内容，验收合格后，填写医疗设备验收报告单，双方签字确认，使用科室办理入库手续，如发现货物短缺、质次、损坏和规格不符等问题，应作详细记录，乙方所供设备如验收不合格，根据甲方的要求，乙方必须无条</w:t>
      </w:r>
      <w:r>
        <w:rPr>
          <w:rFonts w:hint="eastAsia" w:asciiTheme="minorEastAsia" w:hAnsiTheme="minorEastAsia" w:eastAsiaTheme="minorEastAsia" w:cstheme="minorEastAsia"/>
          <w:b w:val="0"/>
          <w:bCs w:val="0"/>
          <w:color w:val="000000" w:themeColor="text1"/>
          <w:spacing w:val="0"/>
          <w:position w:val="0"/>
          <w:sz w:val="24"/>
          <w:szCs w:val="24"/>
          <w:highlight w:val="none"/>
          <w14:textFill>
            <w14:solidFill>
              <w14:schemeClr w14:val="tx1"/>
            </w14:solidFill>
          </w14:textFill>
        </w:rPr>
        <w:t>件退货</w:t>
      </w:r>
      <w:r>
        <w:rPr>
          <w:rFonts w:hint="eastAsia" w:asciiTheme="minorEastAsia" w:hAnsiTheme="minorEastAsia" w:eastAsiaTheme="minorEastAsia" w:cstheme="minorEastAsia"/>
          <w:b w:val="0"/>
          <w:bCs w:val="0"/>
          <w:spacing w:val="0"/>
          <w:position w:val="0"/>
          <w:sz w:val="24"/>
          <w:szCs w:val="24"/>
          <w:highlight w:val="none"/>
          <w:lang w:val="en-US" w:eastAsia="zh-CN"/>
        </w:rPr>
        <w:t>；</w:t>
      </w:r>
      <w:r>
        <w:rPr>
          <w:rFonts w:hint="eastAsia" w:asciiTheme="minorEastAsia" w:hAnsiTheme="minorEastAsia" w:eastAsiaTheme="minorEastAsia" w:cstheme="minorEastAsia"/>
          <w:b w:val="0"/>
          <w:bCs w:val="0"/>
          <w:spacing w:val="0"/>
          <w:position w:val="0"/>
          <w:sz w:val="24"/>
          <w:szCs w:val="24"/>
          <w:highlight w:val="none"/>
        </w:rPr>
        <w:t>不符合磋商文件中技术参数等要求造成的退货，本次合同</w:t>
      </w:r>
      <w:r>
        <w:rPr>
          <w:rFonts w:hint="eastAsia" w:asciiTheme="minorEastAsia" w:hAnsiTheme="minorEastAsia" w:eastAsiaTheme="minorEastAsia" w:cstheme="minorEastAsia"/>
          <w:b w:val="0"/>
          <w:bCs w:val="0"/>
          <w:spacing w:val="0"/>
          <w:position w:val="0"/>
          <w:sz w:val="24"/>
          <w:szCs w:val="24"/>
          <w:highlight w:val="none"/>
          <w:lang w:val="en-US" w:eastAsia="zh-CN"/>
        </w:rPr>
        <w:t>解除</w:t>
      </w:r>
      <w:r>
        <w:rPr>
          <w:rFonts w:hint="eastAsia" w:asciiTheme="minorEastAsia" w:hAnsiTheme="minorEastAsia" w:eastAsiaTheme="minorEastAsia" w:cstheme="minorEastAsia"/>
          <w:b w:val="0"/>
          <w:bCs w:val="0"/>
          <w:spacing w:val="0"/>
          <w:position w:val="0"/>
          <w:sz w:val="24"/>
          <w:szCs w:val="24"/>
          <w:highlight w:val="none"/>
        </w:rPr>
        <w:t>，乙方按照20%中标价赔偿给甲方</w:t>
      </w:r>
      <w:r>
        <w:rPr>
          <w:rFonts w:hint="eastAsia" w:asciiTheme="minorEastAsia" w:hAnsiTheme="minorEastAsia" w:eastAsiaTheme="minorEastAsia" w:cstheme="minorEastAsia"/>
          <w:b w:val="0"/>
          <w:bCs w:val="0"/>
          <w:spacing w:val="0"/>
          <w:position w:val="0"/>
          <w:sz w:val="24"/>
          <w:szCs w:val="24"/>
          <w:highlight w:val="none"/>
          <w:lang w:eastAsia="zh-CN"/>
        </w:rPr>
        <w:t>，</w:t>
      </w:r>
      <w:r>
        <w:rPr>
          <w:rFonts w:hint="eastAsia" w:asciiTheme="minorEastAsia" w:hAnsiTheme="minorEastAsia" w:eastAsiaTheme="minorEastAsia" w:cstheme="minorEastAsia"/>
          <w:b w:val="0"/>
          <w:bCs w:val="0"/>
          <w:spacing w:val="0"/>
          <w:position w:val="0"/>
          <w:sz w:val="24"/>
          <w:szCs w:val="24"/>
          <w:highlight w:val="none"/>
          <w:lang w:val="en-US" w:eastAsia="zh-CN"/>
        </w:rPr>
        <w:t>并承担</w:t>
      </w:r>
      <w:r>
        <w:rPr>
          <w:rFonts w:hint="eastAsia" w:asciiTheme="minorEastAsia" w:hAnsiTheme="minorEastAsia" w:eastAsiaTheme="minorEastAsia" w:cstheme="minorEastAsia"/>
          <w:b w:val="0"/>
          <w:bCs w:val="0"/>
          <w:spacing w:val="0"/>
          <w:position w:val="0"/>
          <w:sz w:val="24"/>
          <w:szCs w:val="24"/>
          <w:highlight w:val="none"/>
        </w:rPr>
        <w:t>由此引起的一切损失。</w:t>
      </w:r>
    </w:p>
    <w:p w14:paraId="12B69A3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3. 设备安装须按设计方案进行，涉及工程项目乙方必须定期向甲方汇报工程进度，涉及隐蔽工程，</w:t>
      </w:r>
      <w:r>
        <w:rPr>
          <w:rFonts w:hint="eastAsia" w:asciiTheme="minorEastAsia" w:hAnsiTheme="minorEastAsia" w:eastAsiaTheme="minorEastAsia" w:cstheme="minorEastAsia"/>
          <w:b w:val="0"/>
          <w:bCs w:val="0"/>
          <w:spacing w:val="0"/>
          <w:position w:val="0"/>
          <w:sz w:val="24"/>
          <w:szCs w:val="24"/>
          <w:highlight w:val="none"/>
          <w:lang w:eastAsia="zh-CN"/>
        </w:rPr>
        <w:t>在</w:t>
      </w:r>
      <w:r>
        <w:rPr>
          <w:rFonts w:hint="eastAsia" w:asciiTheme="minorEastAsia" w:hAnsiTheme="minorEastAsia" w:eastAsiaTheme="minorEastAsia" w:cstheme="minorEastAsia"/>
          <w:b w:val="0"/>
          <w:bCs w:val="0"/>
          <w:spacing w:val="0"/>
          <w:position w:val="0"/>
          <w:sz w:val="24"/>
          <w:szCs w:val="24"/>
          <w:highlight w:val="none"/>
        </w:rPr>
        <w:t>将被下一工序所封闭前，乙方须通知甲方现场进行查勘确认。</w:t>
      </w:r>
    </w:p>
    <w:p w14:paraId="11C085D3">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4．设备安装及施工时，乙方必须做好各项安全防护措施，确保安全施工、文明施工，若发生一切安全事故，全部责任与经济损失由乙方承担，与甲方无关。</w:t>
      </w:r>
    </w:p>
    <w:p w14:paraId="2C3D3D33">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5. 货物到医院至安装验收之前，由乙方负责保管和看护，若因保管和看护不当造成的一切责任与经济损失由乙方承担。</w:t>
      </w:r>
    </w:p>
    <w:p w14:paraId="0BF5696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color w:val="0000FF"/>
          <w:spacing w:val="0"/>
          <w:position w:val="0"/>
          <w:sz w:val="24"/>
          <w:szCs w:val="24"/>
          <w:highlight w:val="none"/>
        </w:rPr>
      </w:pPr>
      <w:r>
        <w:rPr>
          <w:rFonts w:hint="eastAsia" w:asciiTheme="minorEastAsia" w:hAnsiTheme="minorEastAsia" w:eastAsiaTheme="minorEastAsia" w:cstheme="minorEastAsia"/>
          <w:b w:val="0"/>
          <w:bCs w:val="0"/>
          <w:color w:val="0000FF"/>
          <w:spacing w:val="0"/>
          <w:position w:val="0"/>
          <w:sz w:val="24"/>
          <w:szCs w:val="24"/>
          <w:highlight w:val="none"/>
        </w:rPr>
        <w:t>6.如果乙方无理由拖延交货，</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每延误一天甲方有权按照1000元/天从应付款中扣除，延误超过3天甲方有权解除</w:t>
      </w:r>
      <w:r>
        <w:rPr>
          <w:rFonts w:hint="eastAsia" w:asciiTheme="minorEastAsia" w:hAnsiTheme="minorEastAsia" w:eastAsiaTheme="minorEastAsia" w:cstheme="minorEastAsia"/>
          <w:b w:val="0"/>
          <w:bCs w:val="0"/>
          <w:color w:val="0000FF"/>
          <w:spacing w:val="0"/>
          <w:position w:val="0"/>
          <w:sz w:val="24"/>
          <w:szCs w:val="24"/>
          <w:highlight w:val="none"/>
        </w:rPr>
        <w:t>合同</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并要求乙方承担违约责任</w:t>
      </w:r>
      <w:r>
        <w:rPr>
          <w:rFonts w:hint="eastAsia" w:asciiTheme="minorEastAsia" w:hAnsiTheme="minorEastAsia" w:eastAsiaTheme="minorEastAsia" w:cstheme="minorEastAsia"/>
          <w:b w:val="0"/>
          <w:bCs w:val="0"/>
          <w:color w:val="0000FF"/>
          <w:spacing w:val="0"/>
          <w:position w:val="0"/>
          <w:sz w:val="24"/>
          <w:szCs w:val="24"/>
          <w:highlight w:val="none"/>
        </w:rPr>
        <w:t>。</w:t>
      </w:r>
    </w:p>
    <w:p w14:paraId="7C56B0A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color w:val="0000FF"/>
          <w:spacing w:val="0"/>
          <w:position w:val="0"/>
          <w:sz w:val="24"/>
          <w:szCs w:val="24"/>
          <w:highlight w:val="none"/>
        </w:rPr>
        <w:t>7.在履行合同过程中，如果乙方遇到不能按时交货和提供服务的情况，应及时以书面形式将不能按时交货的理由、延误时间通知甲方。甲方在收到乙方通知后，应进行分析，可通过修改合同，酌情延长交货时间或</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解除</w:t>
      </w:r>
      <w:r>
        <w:rPr>
          <w:rFonts w:hint="eastAsia" w:asciiTheme="minorEastAsia" w:hAnsiTheme="minorEastAsia" w:eastAsiaTheme="minorEastAsia" w:cstheme="minorEastAsia"/>
          <w:b w:val="0"/>
          <w:bCs w:val="0"/>
          <w:color w:val="0000FF"/>
          <w:spacing w:val="0"/>
          <w:position w:val="0"/>
          <w:sz w:val="24"/>
          <w:szCs w:val="24"/>
          <w:highlight w:val="none"/>
        </w:rPr>
        <w:t>合同。</w:t>
      </w:r>
    </w:p>
    <w:p w14:paraId="740235DD">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八、售后服务要求</w:t>
      </w:r>
    </w:p>
    <w:p w14:paraId="2E6564F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1．保修期自甲方验收合格之日算起，保修期外只收易损件（消耗件）费，免收人工费。确保设备保修期内开机率为 95%，如设备故障停机率超过 5%（一年按 365 天计算，每年 18 天），每超过一天，保修期延长两周。</w:t>
      </w:r>
    </w:p>
    <w:p w14:paraId="1290CB1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2．乙方在接到甲方设备出现故障报修电话时应即时作出响应，在收到甲方维修申请后 24 小时内赴现场排除故障，在 48 小时内无法修复，则免费提供备用机给甲方使用，直至故障机修复。</w:t>
      </w:r>
    </w:p>
    <w:p w14:paraId="3FD7E7B0">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3．无论在保修期内还是保修期外，乙方工程师来甲方处维修本设备，必须事先与甲方设备处取得联系；在维修过程中与甲方工程师共同完成维修工作，否则由此引起的一切责任由乙方负责。</w:t>
      </w:r>
    </w:p>
    <w:p w14:paraId="2042C4A2">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4．乙方免费提供全套技术资料（维修说明书包括详细电路图、操作说明书及光盘），如技术资料不全，甲方有权不支付货款。乙方所提供设备软件保修期内免费升级，如设有维修软件密码，乙方应保证无条件地为甲方永久免费打开。</w:t>
      </w:r>
    </w:p>
    <w:p w14:paraId="5986E86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九、技术培训</w:t>
      </w:r>
    </w:p>
    <w:p w14:paraId="26AEFC2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在安装过程中或安装结束后，乙方工程师或有关人员有义务对甲方工程师和操作人员进行现场维修、保养、操作培训，解答甲方人员提出的问题。</w:t>
      </w:r>
    </w:p>
    <w:p w14:paraId="0095DF5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十、合同解除及违约责任</w:t>
      </w:r>
    </w:p>
    <w:p w14:paraId="516F2FC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color w:val="0000FF"/>
          <w:spacing w:val="0"/>
          <w:position w:val="0"/>
          <w:sz w:val="24"/>
          <w:szCs w:val="24"/>
          <w:highlight w:val="none"/>
        </w:rPr>
        <w:t>合同生效后，如因预供货物物品、设备、辅材出现品质缺陷</w:t>
      </w:r>
      <w:r>
        <w:rPr>
          <w:rFonts w:hint="eastAsia" w:asciiTheme="minorEastAsia" w:hAnsiTheme="minorEastAsia" w:eastAsiaTheme="minorEastAsia" w:cstheme="minorEastAsia"/>
          <w:b w:val="0"/>
          <w:bCs w:val="0"/>
          <w:color w:val="0000FF"/>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rPr>
        <w:t>第三人的不当处置</w:t>
      </w:r>
      <w:r>
        <w:rPr>
          <w:rFonts w:hint="eastAsia" w:asciiTheme="minorEastAsia" w:hAnsiTheme="minorEastAsia" w:eastAsiaTheme="minorEastAsia" w:cstheme="minorEastAsia"/>
          <w:b w:val="0"/>
          <w:bCs w:val="0"/>
          <w:color w:val="0000FF"/>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rPr>
        <w:t>乙方不能完全履行合同义务</w:t>
      </w:r>
      <w:r>
        <w:rPr>
          <w:rFonts w:hint="eastAsia" w:asciiTheme="minorEastAsia" w:hAnsiTheme="minorEastAsia" w:eastAsiaTheme="minorEastAsia" w:cstheme="minorEastAsia"/>
          <w:b w:val="0"/>
          <w:bCs w:val="0"/>
          <w:color w:val="0000FF"/>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rPr>
        <w:t>乙方非因不可抗力要求解除合同</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等</w:t>
      </w:r>
      <w:r>
        <w:rPr>
          <w:rFonts w:hint="eastAsia" w:asciiTheme="minorEastAsia" w:hAnsiTheme="minorEastAsia" w:eastAsiaTheme="minorEastAsia" w:cstheme="minorEastAsia"/>
          <w:b w:val="0"/>
          <w:bCs w:val="0"/>
          <w:color w:val="0000FF"/>
          <w:spacing w:val="0"/>
          <w:position w:val="0"/>
          <w:sz w:val="24"/>
          <w:szCs w:val="24"/>
          <w:highlight w:val="none"/>
        </w:rPr>
        <w:t>乙方违约</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行为，导致合同解除的</w:t>
      </w:r>
      <w:r>
        <w:rPr>
          <w:rFonts w:hint="eastAsia" w:asciiTheme="minorEastAsia" w:hAnsiTheme="minorEastAsia" w:eastAsiaTheme="minorEastAsia" w:cstheme="minorEastAsia"/>
          <w:b w:val="0"/>
          <w:bCs w:val="0"/>
          <w:color w:val="0000FF"/>
          <w:spacing w:val="0"/>
          <w:position w:val="0"/>
          <w:sz w:val="24"/>
          <w:szCs w:val="24"/>
          <w:highlight w:val="none"/>
        </w:rPr>
        <w:t>，应当向甲方支付合同总价款</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2</w:t>
      </w:r>
      <w:r>
        <w:rPr>
          <w:rFonts w:hint="eastAsia" w:asciiTheme="minorEastAsia" w:hAnsiTheme="minorEastAsia" w:eastAsiaTheme="minorEastAsia" w:cstheme="minorEastAsia"/>
          <w:b w:val="0"/>
          <w:bCs w:val="0"/>
          <w:color w:val="0000FF"/>
          <w:spacing w:val="0"/>
          <w:position w:val="0"/>
          <w:sz w:val="24"/>
          <w:szCs w:val="24"/>
          <w:highlight w:val="none"/>
        </w:rPr>
        <w:t>0%的违约金</w:t>
      </w:r>
      <w:r>
        <w:rPr>
          <w:rFonts w:hint="eastAsia" w:asciiTheme="minorEastAsia" w:hAnsiTheme="minorEastAsia" w:eastAsiaTheme="minorEastAsia" w:cstheme="minorEastAsia"/>
          <w:b w:val="0"/>
          <w:bCs w:val="0"/>
          <w:color w:val="0000FF"/>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rPr>
        <w:t>甲方有权要求乙方除承担违约责任外对造成损失部分予以赔偿。</w:t>
      </w:r>
    </w:p>
    <w:p w14:paraId="1D2D802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十一、争议解决</w:t>
      </w:r>
    </w:p>
    <w:p w14:paraId="78182A4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合同在执行过程中出现的未尽事宜，双方应在不违背本合同和甲方采购目的原则下协商解决，协商结果以书面形式盖章记录在案，作为本合同的附件，与本合同具有同等的法律效力。协商不成将争议提交甲方所在地法院起诉。</w:t>
      </w:r>
    </w:p>
    <w:p w14:paraId="1884AE3C">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该设备甲方磋商文件及乙方提供的</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、承诺书及其它资料（技术参数、配置清单、耗材报价清单等）均作为本合同的附件，与本</w:t>
      </w:r>
      <w:r>
        <w:rPr>
          <w:rFonts w:hint="eastAsia" w:asciiTheme="minorEastAsia" w:hAnsiTheme="minorEastAsia" w:eastAsiaTheme="minorEastAsia" w:cstheme="minorEastAsia"/>
          <w:b w:val="0"/>
          <w:bCs w:val="0"/>
          <w:spacing w:val="0"/>
          <w:position w:val="0"/>
          <w:sz w:val="24"/>
          <w:szCs w:val="24"/>
          <w:highlight w:val="none"/>
          <w:lang w:eastAsia="zh-CN"/>
        </w:rPr>
        <w:t>合同</w:t>
      </w:r>
      <w:r>
        <w:rPr>
          <w:rFonts w:hint="eastAsia" w:asciiTheme="minorEastAsia" w:hAnsiTheme="minorEastAsia" w:eastAsiaTheme="minorEastAsia" w:cstheme="minorEastAsia"/>
          <w:b w:val="0"/>
          <w:bCs w:val="0"/>
          <w:spacing w:val="0"/>
          <w:position w:val="0"/>
          <w:sz w:val="24"/>
          <w:szCs w:val="24"/>
          <w:highlight w:val="none"/>
        </w:rPr>
        <w:t>具有同等法律效力，是交货、安装、验收、保修及解决纠纷</w:t>
      </w:r>
      <w:r>
        <w:rPr>
          <w:rFonts w:hint="eastAsia" w:asciiTheme="minorEastAsia" w:hAnsiTheme="minorEastAsia" w:eastAsiaTheme="minorEastAsia" w:cstheme="minorEastAsia"/>
          <w:b w:val="0"/>
          <w:bCs w:val="0"/>
          <w:spacing w:val="0"/>
          <w:position w:val="0"/>
          <w:sz w:val="24"/>
          <w:szCs w:val="24"/>
          <w:highlight w:val="none"/>
          <w:lang w:eastAsia="zh-CN"/>
        </w:rPr>
        <w:t>的依据</w:t>
      </w:r>
      <w:r>
        <w:rPr>
          <w:rFonts w:hint="eastAsia" w:asciiTheme="minorEastAsia" w:hAnsiTheme="minorEastAsia" w:eastAsiaTheme="minorEastAsia" w:cstheme="minorEastAsia"/>
          <w:b w:val="0"/>
          <w:bCs w:val="0"/>
          <w:spacing w:val="0"/>
          <w:position w:val="0"/>
          <w:sz w:val="24"/>
          <w:szCs w:val="24"/>
          <w:highlight w:val="none"/>
        </w:rPr>
        <w:t>。</w:t>
      </w:r>
    </w:p>
    <w:p w14:paraId="172619C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双方确认合同载明的地址、电话等联系方式作为本合同项下送达各类通知、函件等文件材料及司法机关、仲裁机构、公证机关送达各类诉讼文书、仲裁文书、法律文书的有效送达地址。如一方地址、电话等有变更，应在变更当日内书面通知对方，否则，送达原地址即视为已送达，且变更方应承担相应责任。</w:t>
      </w:r>
    </w:p>
    <w:p w14:paraId="5CEFA122">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十二、合同生效</w:t>
      </w:r>
    </w:p>
    <w:p w14:paraId="06E659B0">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本合同一式五份，甲方执贰份，乙方执贰份，代理机构执壹份。合同经双方盖章签字后生效。</w:t>
      </w:r>
    </w:p>
    <w:p w14:paraId="3B074AB5">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2A62C31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甲   方：                       乙方：</w:t>
      </w:r>
    </w:p>
    <w:p w14:paraId="54835E2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代理人签字：                    代理人签字：</w:t>
      </w:r>
    </w:p>
    <w:p w14:paraId="6B6F453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联系电话：                      联系电话：</w:t>
      </w:r>
    </w:p>
    <w:p w14:paraId="1D9B629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 xml:space="preserve">地址：                          地址：           </w:t>
      </w:r>
    </w:p>
    <w:p w14:paraId="2FB13FD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 xml:space="preserve"> 年   月   日                    年  月   日</w:t>
      </w:r>
    </w:p>
    <w:p w14:paraId="298B232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footerReference r:id="rId13" w:type="default"/>
          <w:pgSz w:w="11906" w:h="16839"/>
          <w:pgMar w:top="1440" w:right="1080" w:bottom="1440" w:left="1080" w:header="866" w:footer="994" w:gutter="0"/>
          <w:pgNumType w:fmt="decimal"/>
          <w:cols w:space="720" w:num="1"/>
        </w:sectPr>
      </w:pPr>
    </w:p>
    <w:p w14:paraId="6CA34CE0">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黑体" w:hAnsi="黑体" w:eastAsia="黑体" w:cs="黑体"/>
          <w:b w:val="0"/>
          <w:bCs w:val="0"/>
          <w:spacing w:val="0"/>
          <w:position w:val="0"/>
          <w:sz w:val="35"/>
          <w:szCs w:val="35"/>
          <w:highlight w:val="none"/>
        </w:rPr>
      </w:pPr>
      <w:bookmarkStart w:id="30" w:name="_Toc7889"/>
      <w:r>
        <w:rPr>
          <w:rFonts w:hint="eastAsia" w:ascii="黑体" w:hAnsi="黑体" w:eastAsia="黑体" w:cs="黑体"/>
          <w:b w:val="0"/>
          <w:bCs w:val="0"/>
          <w:spacing w:val="0"/>
          <w:position w:val="0"/>
          <w:sz w:val="35"/>
          <w:szCs w:val="35"/>
          <w:highlight w:val="none"/>
        </w:rPr>
        <w:t>第五章 项目采购需求</w:t>
      </w:r>
      <w:bookmarkEnd w:id="30"/>
    </w:p>
    <w:p w14:paraId="5A89F2D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rPr>
        <w:t>一、设备清单</w:t>
      </w:r>
      <w:r>
        <w:rPr>
          <w:rFonts w:hint="eastAsia" w:asciiTheme="minorEastAsia" w:hAnsiTheme="minorEastAsia" w:eastAsiaTheme="minorEastAsia" w:cstheme="minorEastAsia"/>
          <w:b/>
          <w:bCs/>
          <w:spacing w:val="0"/>
          <w:position w:val="0"/>
          <w:sz w:val="24"/>
          <w:szCs w:val="24"/>
          <w:highlight w:val="none"/>
          <w:lang w:val="en-US" w:eastAsia="zh-CN"/>
        </w:rPr>
        <w:t xml:space="preserve"> </w:t>
      </w:r>
    </w:p>
    <w:tbl>
      <w:tblPr>
        <w:tblStyle w:val="13"/>
        <w:tblW w:w="10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3353"/>
        <w:gridCol w:w="3085"/>
        <w:gridCol w:w="1428"/>
        <w:gridCol w:w="1480"/>
      </w:tblGrid>
      <w:tr w14:paraId="577FC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52" w:type="dxa"/>
            <w:vAlign w:val="center"/>
          </w:tcPr>
          <w:p w14:paraId="50A976D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序号</w:t>
            </w:r>
          </w:p>
        </w:tc>
        <w:tc>
          <w:tcPr>
            <w:tcW w:w="3353" w:type="dxa"/>
            <w:vAlign w:val="center"/>
          </w:tcPr>
          <w:p w14:paraId="58DEECF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单位名称</w:t>
            </w:r>
          </w:p>
        </w:tc>
        <w:tc>
          <w:tcPr>
            <w:tcW w:w="3085" w:type="dxa"/>
            <w:shd w:val="clear" w:color="auto" w:fill="auto"/>
            <w:vAlign w:val="center"/>
          </w:tcPr>
          <w:p w14:paraId="41B45875">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设备名称</w:t>
            </w:r>
          </w:p>
        </w:tc>
        <w:tc>
          <w:tcPr>
            <w:tcW w:w="1428" w:type="dxa"/>
            <w:shd w:val="clear" w:color="auto" w:fill="auto"/>
            <w:vAlign w:val="center"/>
          </w:tcPr>
          <w:p w14:paraId="18812BA3">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单位</w:t>
            </w:r>
          </w:p>
        </w:tc>
        <w:tc>
          <w:tcPr>
            <w:tcW w:w="1480" w:type="dxa"/>
            <w:shd w:val="clear" w:color="auto" w:fill="auto"/>
            <w:vAlign w:val="center"/>
          </w:tcPr>
          <w:p w14:paraId="6269CF17">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数量</w:t>
            </w:r>
          </w:p>
        </w:tc>
      </w:tr>
      <w:tr w14:paraId="4A0C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52" w:type="dxa"/>
            <w:vAlign w:val="center"/>
          </w:tcPr>
          <w:p w14:paraId="1F61663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1</w:t>
            </w:r>
          </w:p>
        </w:tc>
        <w:tc>
          <w:tcPr>
            <w:tcW w:w="3353" w:type="dxa"/>
            <w:shd w:val="clear" w:color="auto" w:fill="auto"/>
            <w:vAlign w:val="center"/>
          </w:tcPr>
          <w:p w14:paraId="4B48D343">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淮安市第二人民医院</w:t>
            </w:r>
          </w:p>
        </w:tc>
        <w:tc>
          <w:tcPr>
            <w:tcW w:w="3085" w:type="dxa"/>
            <w:shd w:val="clear" w:color="auto" w:fill="auto"/>
            <w:vAlign w:val="center"/>
          </w:tcPr>
          <w:p w14:paraId="2552A217">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default" w:eastAsia="宋体"/>
                <w:highlight w:val="none"/>
                <w:lang w:val="en-US" w:eastAsia="zh-CN"/>
              </w:rPr>
            </w:pPr>
            <w:r>
              <w:rPr>
                <w:rFonts w:hint="eastAsia" w:eastAsia="宋体"/>
                <w:highlight w:val="none"/>
                <w:lang w:val="en-US" w:eastAsia="zh-CN"/>
              </w:rPr>
              <w:t>高端CT</w:t>
            </w:r>
          </w:p>
        </w:tc>
        <w:tc>
          <w:tcPr>
            <w:tcW w:w="1428" w:type="dxa"/>
            <w:shd w:val="clear" w:color="auto" w:fill="auto"/>
            <w:vAlign w:val="center"/>
          </w:tcPr>
          <w:p w14:paraId="274F64EC">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套</w:t>
            </w:r>
          </w:p>
        </w:tc>
        <w:tc>
          <w:tcPr>
            <w:tcW w:w="1480" w:type="dxa"/>
            <w:shd w:val="clear" w:color="auto" w:fill="auto"/>
            <w:vAlign w:val="center"/>
          </w:tcPr>
          <w:p w14:paraId="2AA69179">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1</w:t>
            </w:r>
          </w:p>
        </w:tc>
      </w:tr>
    </w:tbl>
    <w:p w14:paraId="5DEF6B35">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p>
    <w:p w14:paraId="0C86A687">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二、拟采购标的需要满足的技术要求</w:t>
      </w:r>
    </w:p>
    <w:p w14:paraId="0DB6E1EC">
      <w:pPr>
        <w:keepNext w:val="0"/>
        <w:keepLines w:val="0"/>
        <w:pageBreakBefore w:val="0"/>
        <w:numPr>
          <w:ilvl w:val="0"/>
          <w:numId w:val="0"/>
        </w:numPr>
        <w:shd w:val="clear"/>
        <w:wordWrap/>
        <w:overflowPunct/>
        <w:topLinePunct w:val="0"/>
        <w:bidi w:val="0"/>
        <w:adjustRightInd w:val="0"/>
        <w:snapToGrid w:val="0"/>
        <w:spacing w:line="480" w:lineRule="exact"/>
        <w:ind w:left="480" w:hanging="482" w:hangingChars="200"/>
        <w:textAlignment w:val="baseline"/>
        <w:rPr>
          <w:rFonts w:hint="eastAsia" w:asciiTheme="minorEastAsia" w:hAnsiTheme="minorEastAsia" w:eastAsiaTheme="minorEastAsia" w:cstheme="minorEastAsia"/>
          <w:b/>
          <w:bCs/>
          <w:spacing w:val="0"/>
          <w:position w:val="0"/>
          <w:sz w:val="24"/>
          <w:szCs w:val="24"/>
          <w:highlight w:val="none"/>
          <w:vertAlign w:val="baseline"/>
          <w:lang w:val="en-US" w:eastAsia="zh-CN"/>
        </w:rPr>
      </w:pPr>
      <w:r>
        <w:rPr>
          <w:rFonts w:hint="eastAsia" w:asciiTheme="minorEastAsia" w:hAnsiTheme="minorEastAsia" w:eastAsiaTheme="minorEastAsia" w:cstheme="minorEastAsia"/>
          <w:b/>
          <w:bCs/>
          <w:spacing w:val="0"/>
          <w:position w:val="0"/>
          <w:sz w:val="24"/>
          <w:szCs w:val="24"/>
          <w:highlight w:val="none"/>
          <w:vertAlign w:val="baseline"/>
          <w:lang w:val="en-US" w:eastAsia="zh-CN"/>
        </w:rPr>
        <w:t>淮安市卫生健康委员会医疗设备集中采购项目 高端CT  六标段</w:t>
      </w:r>
    </w:p>
    <w:p w14:paraId="30931787">
      <w:pPr>
        <w:keepNext w:val="0"/>
        <w:keepLines w:val="0"/>
        <w:pageBreakBefore w:val="0"/>
        <w:numPr>
          <w:ilvl w:val="0"/>
          <w:numId w:val="0"/>
        </w:numPr>
        <w:shd w:val="clear"/>
        <w:wordWrap/>
        <w:overflowPunct/>
        <w:topLinePunct w:val="0"/>
        <w:bidi w:val="0"/>
        <w:adjustRightInd w:val="0"/>
        <w:snapToGrid w:val="0"/>
        <w:spacing w:line="480" w:lineRule="exact"/>
        <w:ind w:left="480" w:hanging="480" w:hangingChars="200"/>
        <w:textAlignment w:val="baseline"/>
        <w:rPr>
          <w:rFonts w:hint="eastAsia" w:asciiTheme="minorEastAsia" w:hAnsiTheme="minorEastAsia" w:eastAsiaTheme="minorEastAsia" w:cstheme="minorEastAsia"/>
          <w:b/>
          <w:bCs/>
          <w:spacing w:val="0"/>
          <w:position w:val="0"/>
          <w:sz w:val="24"/>
          <w:szCs w:val="24"/>
          <w:highlight w:val="none"/>
          <w:vertAlign w:val="baseline"/>
          <w:lang w:val="en-US" w:eastAsia="zh-CN"/>
        </w:rPr>
      </w:pPr>
      <w:r>
        <w:rPr>
          <w:rFonts w:hint="eastAsia" w:ascii="仿宋" w:hAnsi="仿宋" w:eastAsia="仿宋" w:cs="仿宋"/>
          <w:color w:val="000000"/>
          <w:sz w:val="24"/>
          <w:szCs w:val="24"/>
          <w:highlight w:val="none"/>
        </w:rPr>
        <w:t>★</w:t>
      </w:r>
      <w:r>
        <w:rPr>
          <w:rFonts w:hint="eastAsia" w:asciiTheme="minorEastAsia" w:hAnsiTheme="minorEastAsia" w:eastAsiaTheme="minorEastAsia" w:cstheme="minorEastAsia"/>
          <w:b/>
          <w:bCs/>
          <w:snapToGrid/>
          <w:kern w:val="0"/>
          <w:sz w:val="24"/>
          <w:szCs w:val="24"/>
          <w:highlight w:val="none"/>
          <w:lang w:eastAsia="zh-CN" w:bidi="ar"/>
        </w:rPr>
        <w:t>（</w:t>
      </w:r>
      <w:r>
        <w:rPr>
          <w:rFonts w:hint="eastAsia" w:asciiTheme="minorEastAsia" w:hAnsiTheme="minorEastAsia" w:eastAsiaTheme="minorEastAsia" w:cstheme="minorEastAsia"/>
          <w:b/>
          <w:bCs/>
          <w:spacing w:val="0"/>
          <w:position w:val="0"/>
          <w:sz w:val="24"/>
          <w:szCs w:val="24"/>
          <w:highlight w:val="none"/>
          <w:vertAlign w:val="baseline"/>
          <w:lang w:val="en-US" w:eastAsia="zh-CN"/>
        </w:rPr>
        <w:t>一）基础配置要求：</w:t>
      </w:r>
    </w:p>
    <w:tbl>
      <w:tblPr>
        <w:tblStyle w:val="13"/>
        <w:tblW w:w="98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35"/>
        <w:gridCol w:w="1351"/>
        <w:gridCol w:w="4836"/>
      </w:tblGrid>
      <w:tr w14:paraId="59387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3635" w:type="dxa"/>
            <w:noWrap w:val="0"/>
            <w:vAlign w:val="center"/>
          </w:tcPr>
          <w:p w14:paraId="0CB6B8A4">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宋体" w:hAnsi="宋体" w:eastAsia="宋体" w:cs="宋体"/>
                <w:snapToGrid/>
                <w:color w:val="auto"/>
                <w:kern w:val="2"/>
                <w:sz w:val="24"/>
                <w:szCs w:val="24"/>
                <w:highlight w:val="none"/>
                <w:vertAlign w:val="baseline"/>
                <w:lang w:val="en-US" w:eastAsia="zh-CN"/>
              </w:rPr>
            </w:pPr>
            <w:r>
              <w:rPr>
                <w:rFonts w:hint="eastAsia" w:ascii="宋体" w:hAnsi="宋体" w:eastAsia="宋体" w:cs="宋体"/>
                <w:snapToGrid/>
                <w:color w:val="auto"/>
                <w:kern w:val="2"/>
                <w:sz w:val="24"/>
                <w:szCs w:val="24"/>
                <w:highlight w:val="none"/>
                <w:vertAlign w:val="baseline"/>
                <w:lang w:val="en-US" w:eastAsia="zh-CN"/>
              </w:rPr>
              <w:t>名称</w:t>
            </w:r>
          </w:p>
        </w:tc>
        <w:tc>
          <w:tcPr>
            <w:tcW w:w="1351" w:type="dxa"/>
            <w:noWrap w:val="0"/>
            <w:vAlign w:val="center"/>
          </w:tcPr>
          <w:p w14:paraId="786BAE33">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宋体" w:hAnsi="宋体" w:eastAsia="宋体" w:cs="宋体"/>
                <w:snapToGrid/>
                <w:color w:val="auto"/>
                <w:kern w:val="2"/>
                <w:sz w:val="24"/>
                <w:szCs w:val="24"/>
                <w:highlight w:val="none"/>
                <w:vertAlign w:val="baseline"/>
                <w:lang w:val="en-US" w:eastAsia="zh-CN"/>
              </w:rPr>
            </w:pPr>
            <w:r>
              <w:rPr>
                <w:rFonts w:hint="eastAsia" w:ascii="宋体" w:hAnsi="宋体" w:eastAsia="宋体" w:cs="宋体"/>
                <w:snapToGrid/>
                <w:color w:val="auto"/>
                <w:kern w:val="2"/>
                <w:sz w:val="24"/>
                <w:szCs w:val="24"/>
                <w:highlight w:val="none"/>
                <w:vertAlign w:val="baseline"/>
                <w:lang w:val="en-US" w:eastAsia="zh-CN"/>
              </w:rPr>
              <w:t>单位</w:t>
            </w:r>
          </w:p>
        </w:tc>
        <w:tc>
          <w:tcPr>
            <w:tcW w:w="4836" w:type="dxa"/>
            <w:noWrap w:val="0"/>
            <w:vAlign w:val="center"/>
          </w:tcPr>
          <w:p w14:paraId="4524553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宋体" w:hAnsi="宋体" w:eastAsia="宋体" w:cs="宋体"/>
                <w:snapToGrid/>
                <w:color w:val="auto"/>
                <w:kern w:val="2"/>
                <w:sz w:val="24"/>
                <w:szCs w:val="24"/>
                <w:highlight w:val="none"/>
                <w:vertAlign w:val="baseline"/>
                <w:lang w:val="en-US" w:eastAsia="zh-CN"/>
              </w:rPr>
            </w:pPr>
            <w:r>
              <w:rPr>
                <w:rFonts w:hint="eastAsia" w:ascii="宋体" w:hAnsi="宋体" w:eastAsia="宋体" w:cs="宋体"/>
                <w:snapToGrid/>
                <w:color w:val="auto"/>
                <w:kern w:val="2"/>
                <w:sz w:val="24"/>
                <w:szCs w:val="24"/>
                <w:highlight w:val="none"/>
                <w:vertAlign w:val="baseline"/>
                <w:lang w:val="en-US" w:eastAsia="zh-CN"/>
              </w:rPr>
              <w:t>数量</w:t>
            </w:r>
          </w:p>
        </w:tc>
      </w:tr>
      <w:tr w14:paraId="02DA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3635" w:type="dxa"/>
            <w:noWrap w:val="0"/>
            <w:vAlign w:val="center"/>
          </w:tcPr>
          <w:p w14:paraId="5D7B30AC">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宋体" w:hAnsi="宋体" w:eastAsia="宋体" w:cs="宋体"/>
                <w:snapToGrid/>
                <w:color w:val="auto"/>
                <w:kern w:val="2"/>
                <w:sz w:val="24"/>
                <w:szCs w:val="24"/>
                <w:highlight w:val="none"/>
                <w:vertAlign w:val="baseline"/>
                <w:lang w:val="en-US" w:eastAsia="zh-CN"/>
              </w:rPr>
            </w:pPr>
            <w:r>
              <w:rPr>
                <w:rFonts w:hint="eastAsia" w:ascii="宋体" w:hAnsi="宋体" w:eastAsia="宋体" w:cs="宋体"/>
                <w:snapToGrid/>
                <w:color w:val="auto"/>
                <w:kern w:val="2"/>
                <w:sz w:val="24"/>
                <w:szCs w:val="24"/>
                <w:highlight w:val="none"/>
                <w:vertAlign w:val="baseline"/>
                <w:lang w:val="en-US" w:eastAsia="zh-CN"/>
              </w:rPr>
              <w:t>高端CT</w:t>
            </w:r>
          </w:p>
        </w:tc>
        <w:tc>
          <w:tcPr>
            <w:tcW w:w="1351" w:type="dxa"/>
            <w:noWrap w:val="0"/>
            <w:vAlign w:val="center"/>
          </w:tcPr>
          <w:p w14:paraId="0DBDFD42">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宋体" w:hAnsi="宋体" w:eastAsia="宋体" w:cs="宋体"/>
                <w:snapToGrid/>
                <w:color w:val="auto"/>
                <w:kern w:val="2"/>
                <w:sz w:val="24"/>
                <w:szCs w:val="24"/>
                <w:highlight w:val="none"/>
                <w:vertAlign w:val="baseline"/>
                <w:lang w:val="en-US" w:eastAsia="zh-CN"/>
              </w:rPr>
            </w:pPr>
            <w:r>
              <w:rPr>
                <w:rFonts w:hint="eastAsia" w:ascii="宋体" w:hAnsi="宋体" w:eastAsia="宋体" w:cs="宋体"/>
                <w:snapToGrid/>
                <w:color w:val="auto"/>
                <w:kern w:val="2"/>
                <w:sz w:val="24"/>
                <w:szCs w:val="24"/>
                <w:highlight w:val="none"/>
                <w:vertAlign w:val="baseline"/>
                <w:lang w:val="en-US" w:eastAsia="zh-CN"/>
              </w:rPr>
              <w:t>台</w:t>
            </w:r>
          </w:p>
        </w:tc>
        <w:tc>
          <w:tcPr>
            <w:tcW w:w="4836" w:type="dxa"/>
            <w:noWrap w:val="0"/>
            <w:vAlign w:val="center"/>
          </w:tcPr>
          <w:p w14:paraId="2A86C3D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宋体" w:hAnsi="宋体" w:eastAsia="宋体" w:cs="宋体"/>
                <w:snapToGrid/>
                <w:color w:val="auto"/>
                <w:kern w:val="2"/>
                <w:sz w:val="24"/>
                <w:szCs w:val="24"/>
                <w:highlight w:val="none"/>
                <w:vertAlign w:val="baseline"/>
                <w:lang w:val="en-US" w:eastAsia="zh-CN"/>
              </w:rPr>
            </w:pPr>
            <w:r>
              <w:rPr>
                <w:rFonts w:hint="eastAsia" w:ascii="宋体" w:hAnsi="宋体" w:eastAsia="宋体" w:cs="宋体"/>
                <w:snapToGrid/>
                <w:color w:val="auto"/>
                <w:kern w:val="2"/>
                <w:sz w:val="24"/>
                <w:szCs w:val="24"/>
                <w:highlight w:val="none"/>
                <w:vertAlign w:val="baseline"/>
                <w:lang w:val="en-US" w:eastAsia="zh-CN"/>
              </w:rPr>
              <w:t>1</w:t>
            </w:r>
          </w:p>
        </w:tc>
      </w:tr>
      <w:tr w14:paraId="476FF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3635" w:type="dxa"/>
            <w:noWrap w:val="0"/>
            <w:vAlign w:val="center"/>
          </w:tcPr>
          <w:p w14:paraId="0BD8BFA7">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宋体" w:hAnsi="宋体" w:eastAsia="宋体" w:cs="宋体"/>
                <w:snapToGrid/>
                <w:color w:val="auto"/>
                <w:kern w:val="2"/>
                <w:sz w:val="24"/>
                <w:szCs w:val="24"/>
                <w:highlight w:val="none"/>
                <w:vertAlign w:val="baseline"/>
                <w:lang w:val="en-US" w:eastAsia="zh-CN"/>
              </w:rPr>
            </w:pPr>
            <w:r>
              <w:rPr>
                <w:rFonts w:hint="eastAsia" w:ascii="宋体" w:hAnsi="宋体" w:eastAsia="宋体" w:cs="宋体"/>
                <w:snapToGrid/>
                <w:color w:val="auto"/>
                <w:kern w:val="2"/>
                <w:sz w:val="24"/>
                <w:szCs w:val="24"/>
                <w:highlight w:val="none"/>
                <w:vertAlign w:val="baseline"/>
                <w:lang w:val="en-US" w:eastAsia="zh-CN"/>
              </w:rPr>
              <w:t>工作台（品牌电脑、彩色激光打印机、图像采集卡等相关配件）</w:t>
            </w:r>
          </w:p>
        </w:tc>
        <w:tc>
          <w:tcPr>
            <w:tcW w:w="1351" w:type="dxa"/>
            <w:noWrap w:val="0"/>
            <w:vAlign w:val="center"/>
          </w:tcPr>
          <w:p w14:paraId="04FC53FA">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宋体" w:hAnsi="宋体" w:eastAsia="宋体" w:cs="宋体"/>
                <w:snapToGrid/>
                <w:color w:val="auto"/>
                <w:kern w:val="2"/>
                <w:sz w:val="24"/>
                <w:szCs w:val="24"/>
                <w:highlight w:val="none"/>
                <w:vertAlign w:val="baseline"/>
                <w:lang w:val="en-US" w:eastAsia="zh-CN"/>
              </w:rPr>
            </w:pPr>
            <w:r>
              <w:rPr>
                <w:rFonts w:hint="eastAsia" w:ascii="宋体" w:hAnsi="宋体" w:eastAsia="宋体" w:cs="宋体"/>
                <w:snapToGrid/>
                <w:color w:val="auto"/>
                <w:kern w:val="2"/>
                <w:sz w:val="24"/>
                <w:szCs w:val="24"/>
                <w:highlight w:val="none"/>
                <w:vertAlign w:val="baseline"/>
                <w:lang w:val="en-US" w:eastAsia="zh-CN"/>
              </w:rPr>
              <w:t>套</w:t>
            </w:r>
          </w:p>
        </w:tc>
        <w:tc>
          <w:tcPr>
            <w:tcW w:w="4836" w:type="dxa"/>
            <w:noWrap w:val="0"/>
            <w:vAlign w:val="center"/>
          </w:tcPr>
          <w:p w14:paraId="65171069">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宋体" w:hAnsi="宋体" w:eastAsia="宋体" w:cs="宋体"/>
                <w:snapToGrid/>
                <w:color w:val="auto"/>
                <w:kern w:val="2"/>
                <w:sz w:val="24"/>
                <w:szCs w:val="24"/>
                <w:highlight w:val="none"/>
                <w:vertAlign w:val="baseline"/>
                <w:lang w:val="en-US" w:eastAsia="zh-CN"/>
              </w:rPr>
            </w:pPr>
            <w:r>
              <w:rPr>
                <w:rFonts w:hint="eastAsia" w:ascii="宋体" w:hAnsi="宋体" w:eastAsia="宋体" w:cs="宋体"/>
                <w:snapToGrid/>
                <w:color w:val="auto"/>
                <w:kern w:val="2"/>
                <w:sz w:val="24"/>
                <w:szCs w:val="24"/>
                <w:highlight w:val="none"/>
                <w:vertAlign w:val="baseline"/>
                <w:lang w:val="en-US" w:eastAsia="zh-CN"/>
              </w:rPr>
              <w:t>1</w:t>
            </w:r>
          </w:p>
        </w:tc>
      </w:tr>
    </w:tbl>
    <w:p w14:paraId="43C926FC">
      <w:pPr>
        <w:keepNext w:val="0"/>
        <w:keepLines w:val="0"/>
        <w:pageBreakBefore w:val="0"/>
        <w:wordWrap/>
        <w:overflowPunct/>
        <w:topLinePunct w:val="0"/>
        <w:bidi w:val="0"/>
        <w:adjustRightInd w:val="0"/>
        <w:snapToGrid w:val="0"/>
        <w:spacing w:line="480" w:lineRule="exact"/>
        <w:ind w:left="723" w:hanging="723" w:hangingChars="300"/>
        <w:textAlignment w:val="baseline"/>
        <w:rPr>
          <w:rFonts w:hint="eastAsia" w:asciiTheme="minorEastAsia" w:hAnsiTheme="minorEastAsia" w:eastAsiaTheme="minorEastAsia" w:cstheme="minorEastAsia"/>
          <w:b/>
          <w:bCs/>
          <w:spacing w:val="0"/>
          <w:position w:val="0"/>
          <w:sz w:val="24"/>
          <w:szCs w:val="24"/>
          <w:highlight w:val="none"/>
          <w:vertAlign w:val="baseline"/>
          <w:lang w:val="en-US" w:eastAsia="zh-CN"/>
        </w:rPr>
      </w:pPr>
    </w:p>
    <w:p w14:paraId="6263D51C">
      <w:pPr>
        <w:keepNext w:val="0"/>
        <w:keepLines w:val="0"/>
        <w:pageBreakBefore w:val="0"/>
        <w:wordWrap/>
        <w:overflowPunct/>
        <w:topLinePunct w:val="0"/>
        <w:bidi w:val="0"/>
        <w:adjustRightInd w:val="0"/>
        <w:snapToGrid w:val="0"/>
        <w:spacing w:line="480" w:lineRule="exact"/>
        <w:ind w:left="723" w:hanging="723" w:hangingChars="300"/>
        <w:textAlignment w:val="baseline"/>
        <w:rPr>
          <w:rFonts w:hint="eastAsia" w:asciiTheme="minorEastAsia" w:hAnsiTheme="minorEastAsia" w:eastAsiaTheme="minorEastAsia" w:cstheme="minorEastAsia"/>
          <w:b/>
          <w:bCs/>
          <w:spacing w:val="0"/>
          <w:position w:val="0"/>
          <w:sz w:val="24"/>
          <w:szCs w:val="24"/>
          <w:highlight w:val="none"/>
          <w:vertAlign w:val="baseline"/>
          <w:lang w:val="en-US" w:eastAsia="zh-CN"/>
        </w:rPr>
      </w:pPr>
      <w:r>
        <w:rPr>
          <w:rFonts w:hint="eastAsia" w:asciiTheme="minorEastAsia" w:hAnsiTheme="minorEastAsia" w:eastAsiaTheme="minorEastAsia" w:cstheme="minorEastAsia"/>
          <w:b/>
          <w:bCs/>
          <w:spacing w:val="0"/>
          <w:position w:val="0"/>
          <w:sz w:val="24"/>
          <w:szCs w:val="24"/>
          <w:highlight w:val="none"/>
          <w:vertAlign w:val="baseline"/>
          <w:lang w:val="en-US" w:eastAsia="zh-CN"/>
        </w:rPr>
        <w:t>（二）技术参数</w:t>
      </w:r>
    </w:p>
    <w:p w14:paraId="2150C4EE">
      <w:pPr>
        <w:keepNext w:val="0"/>
        <w:keepLines w:val="0"/>
        <w:pageBreakBefore w:val="0"/>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 xml:space="preserve">  1.数据采集系统</w:t>
      </w:r>
    </w:p>
    <w:p w14:paraId="24F47D2C">
      <w:pPr>
        <w:keepNext w:val="0"/>
        <w:keepLines w:val="0"/>
        <w:pageBreakBefore w:val="0"/>
        <w:widowControl/>
        <w:kinsoku/>
        <w:wordWrap/>
        <w:overflowPunct/>
        <w:topLinePunct w:val="0"/>
        <w:autoSpaceDE/>
        <w:autoSpaceDN/>
        <w:bidi w:val="0"/>
        <w:adjustRightInd/>
        <w:snapToGrid/>
        <w:spacing w:line="480" w:lineRule="exact"/>
        <w:ind w:left="240" w:hanging="240" w:hangingChars="100"/>
        <w:jc w:val="left"/>
        <w:textAlignment w:val="auto"/>
        <w:outlineLvl w:val="9"/>
        <w:rPr>
          <w:rFonts w:hint="default" w:ascii="宋体" w:hAnsi="宋体" w:eastAsia="宋体" w:cs="宋体"/>
          <w:snapToGrid/>
          <w:color w:val="auto"/>
          <w:kern w:val="2"/>
          <w:sz w:val="24"/>
          <w:szCs w:val="24"/>
          <w:highlight w:val="none"/>
          <w:lang w:val="en-US" w:eastAsia="zh-CN"/>
        </w:rPr>
      </w:pPr>
      <w:r>
        <w:rPr>
          <w:rFonts w:hint="eastAsia" w:ascii="宋体" w:hAnsi="宋体" w:eastAsia="宋体" w:cs="宋体"/>
          <w:snapToGrid/>
          <w:color w:val="auto"/>
          <w:kern w:val="2"/>
          <w:sz w:val="24"/>
          <w:szCs w:val="24"/>
          <w:highlight w:val="none"/>
          <w:lang w:eastAsia="zh-CN"/>
        </w:rPr>
        <w:t xml:space="preserve"> </w:t>
      </w:r>
      <w:r>
        <w:rPr>
          <w:rFonts w:hint="eastAsia" w:ascii="宋体" w:hAnsi="宋体" w:eastAsia="宋体" w:cs="宋体"/>
          <w:snapToGrid/>
          <w:color w:val="auto"/>
          <w:kern w:val="2"/>
          <w:sz w:val="24"/>
          <w:szCs w:val="24"/>
          <w:lang w:eastAsia="zh-CN"/>
        </w:rPr>
        <w:t>★1.1探测器物理排数：单套采集系统，探测器Z轴方向物理排数≥256排且为等宽排列；或具备两套采集系统，探测器Z轴物理排数≥64排×2且含Touch Panels；或双层探测器≥128排×2</w:t>
      </w:r>
      <w:r>
        <w:rPr>
          <w:rFonts w:hint="eastAsia" w:ascii="宋体" w:hAnsi="宋体" w:eastAsia="宋体" w:cs="宋体"/>
          <w:snapToGrid/>
          <w:color w:val="auto"/>
          <w:kern w:val="2"/>
          <w:sz w:val="24"/>
          <w:szCs w:val="24"/>
          <w:lang w:val="en-US" w:eastAsia="zh-CN"/>
        </w:rPr>
        <w:t>；</w:t>
      </w:r>
    </w:p>
    <w:p w14:paraId="4B7A1EEA">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highlight w:val="none"/>
          <w:lang w:eastAsia="zh-CN"/>
        </w:rPr>
        <w:t xml:space="preserve"> </w:t>
      </w:r>
      <w:r>
        <w:rPr>
          <w:rFonts w:hint="eastAsia" w:ascii="宋体" w:hAnsi="宋体" w:eastAsia="宋体" w:cs="宋体"/>
          <w:snapToGrid/>
          <w:color w:val="auto"/>
          <w:kern w:val="2"/>
          <w:sz w:val="24"/>
          <w:szCs w:val="24"/>
          <w:highlight w:val="none"/>
          <w:lang w:val="en-US" w:eastAsia="zh-CN"/>
        </w:rPr>
        <w:t xml:space="preserve"> </w:t>
      </w:r>
      <w:r>
        <w:rPr>
          <w:rFonts w:hint="eastAsia" w:ascii="宋体" w:hAnsi="宋体" w:eastAsia="宋体" w:cs="宋体"/>
          <w:snapToGrid/>
          <w:color w:val="auto"/>
          <w:kern w:val="2"/>
          <w:sz w:val="24"/>
          <w:szCs w:val="24"/>
          <w:lang w:eastAsia="zh-CN"/>
        </w:rPr>
        <w:t>1.</w:t>
      </w:r>
      <w:r>
        <w:rPr>
          <w:rFonts w:hint="eastAsia" w:ascii="宋体" w:hAnsi="宋体" w:eastAsia="宋体" w:cs="宋体"/>
          <w:snapToGrid/>
          <w:color w:val="auto"/>
          <w:kern w:val="2"/>
          <w:sz w:val="24"/>
          <w:szCs w:val="24"/>
          <w:lang w:val="en-US" w:eastAsia="zh-CN"/>
        </w:rPr>
        <w:t>2</w:t>
      </w:r>
      <w:r>
        <w:rPr>
          <w:rFonts w:hint="eastAsia" w:ascii="宋体" w:hAnsi="宋体" w:eastAsia="宋体" w:cs="宋体"/>
          <w:snapToGrid/>
          <w:color w:val="auto"/>
          <w:kern w:val="2"/>
          <w:sz w:val="24"/>
          <w:szCs w:val="24"/>
          <w:lang w:eastAsia="zh-CN"/>
        </w:rPr>
        <w:t>单圈扫描最大层数≥512层，或具备两套采集系统≥128层×2</w:t>
      </w:r>
      <w:r>
        <w:rPr>
          <w:rFonts w:hint="eastAsia" w:ascii="宋体" w:hAnsi="宋体" w:eastAsia="宋体" w:cs="宋体"/>
          <w:snapToGrid/>
          <w:color w:val="auto"/>
          <w:kern w:val="2"/>
          <w:sz w:val="24"/>
          <w:szCs w:val="24"/>
          <w:lang w:val="en-US" w:eastAsia="zh-CN"/>
        </w:rPr>
        <w:t>；</w:t>
      </w:r>
    </w:p>
    <w:p w14:paraId="00D9F992">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snapToGrid/>
          <w:color w:val="auto"/>
          <w:kern w:val="2"/>
          <w:sz w:val="24"/>
          <w:szCs w:val="24"/>
          <w:lang w:val="en-US" w:eastAsia="zh-CN"/>
        </w:rPr>
      </w:pPr>
      <w:r>
        <w:rPr>
          <w:rFonts w:hint="eastAsia" w:ascii="宋体" w:hAnsi="宋体" w:eastAsia="宋体" w:cs="宋体"/>
          <w:snapToGrid/>
          <w:color w:val="auto"/>
          <w:kern w:val="2"/>
          <w:sz w:val="24"/>
          <w:szCs w:val="24"/>
          <w:lang w:val="en-US" w:eastAsia="zh-CN"/>
        </w:rPr>
        <w:t>1.3探测器Z轴总覆盖宽度(等中心处)≥16cm，或双源CT探测器Z轴覆盖宽度(等中心处)≥4cm，或双层探测器Z轴覆盖宽度(等中心处)≥8cm；</w:t>
      </w:r>
      <w:r>
        <w:rPr>
          <w:rFonts w:hint="eastAsia" w:ascii="宋体" w:hAnsi="宋体" w:eastAsia="宋体" w:cs="宋体"/>
          <w:snapToGrid/>
          <w:color w:val="auto"/>
          <w:kern w:val="2"/>
          <w:sz w:val="24"/>
          <w:szCs w:val="24"/>
          <w:lang w:val="en-US" w:eastAsia="zh-CN"/>
        </w:rPr>
        <w:br w:type="textWrapping"/>
      </w:r>
      <w:r>
        <w:rPr>
          <w:rFonts w:hint="eastAsia" w:ascii="宋体" w:hAnsi="宋体" w:eastAsia="宋体" w:cs="宋体"/>
          <w:snapToGrid/>
          <w:color w:val="auto"/>
          <w:kern w:val="2"/>
          <w:sz w:val="24"/>
          <w:szCs w:val="24"/>
          <w:lang w:val="en-US" w:eastAsia="zh-CN"/>
        </w:rPr>
        <w:t xml:space="preserve">  1.4每排探测器物理单元个数(X-Y轴):≥820个(每排探测器单元不均匀物理排列时按实际每排最小值计算，双源及双层探测器CT除外)；</w:t>
      </w:r>
      <w:r>
        <w:rPr>
          <w:rFonts w:hint="eastAsia" w:ascii="宋体" w:hAnsi="宋体" w:eastAsia="宋体" w:cs="宋体"/>
          <w:snapToGrid/>
          <w:color w:val="auto"/>
          <w:kern w:val="2"/>
          <w:sz w:val="24"/>
          <w:szCs w:val="24"/>
          <w:lang w:val="en-US" w:eastAsia="zh-CN"/>
        </w:rPr>
        <w:br w:type="textWrapping"/>
      </w:r>
      <w:r>
        <w:rPr>
          <w:rFonts w:hint="eastAsia" w:ascii="宋体" w:hAnsi="宋体" w:eastAsia="宋体" w:cs="宋体"/>
          <w:snapToGrid/>
          <w:color w:val="auto"/>
          <w:kern w:val="2"/>
          <w:sz w:val="24"/>
          <w:szCs w:val="24"/>
          <w:lang w:val="en-US" w:eastAsia="zh-CN"/>
        </w:rPr>
        <w:t xml:space="preserve"> ▲1.5每排探测器Z轴单元物理尺寸≤0.6mm；</w:t>
      </w:r>
      <w:r>
        <w:rPr>
          <w:rFonts w:hint="eastAsia" w:ascii="宋体" w:hAnsi="宋体" w:eastAsia="宋体" w:cs="宋体"/>
          <w:snapToGrid/>
          <w:color w:val="auto"/>
          <w:kern w:val="2"/>
          <w:sz w:val="24"/>
          <w:szCs w:val="24"/>
          <w:lang w:val="en-US" w:eastAsia="zh-CN"/>
        </w:rPr>
        <w:br w:type="textWrapping"/>
      </w:r>
      <w:r>
        <w:rPr>
          <w:rFonts w:hint="eastAsia" w:ascii="宋体" w:hAnsi="宋体" w:eastAsia="宋体" w:cs="宋体"/>
          <w:snapToGrid/>
          <w:color w:val="auto"/>
          <w:kern w:val="2"/>
          <w:sz w:val="24"/>
          <w:szCs w:val="24"/>
          <w:lang w:val="en-US" w:eastAsia="zh-CN"/>
        </w:rPr>
        <w:t xml:space="preserve"> 1.6数据传输方式：射频传输；</w:t>
      </w:r>
    </w:p>
    <w:p w14:paraId="4FCC37B5">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snapToGrid/>
          <w:color w:val="auto"/>
          <w:kern w:val="2"/>
          <w:sz w:val="24"/>
          <w:szCs w:val="24"/>
          <w:lang w:val="en-US" w:eastAsia="zh-CN"/>
        </w:rPr>
      </w:pPr>
      <w:r>
        <w:rPr>
          <w:rFonts w:hint="eastAsia" w:ascii="宋体" w:hAnsi="宋体" w:eastAsia="宋体" w:cs="宋体"/>
          <w:snapToGrid/>
          <w:color w:val="auto"/>
          <w:kern w:val="2"/>
          <w:sz w:val="24"/>
          <w:szCs w:val="24"/>
          <w:lang w:val="en-US" w:eastAsia="zh-CN"/>
        </w:rPr>
        <w:t>▲1.7为保证投标产品的稳定性，各厂家需提供原厂服务器架构工作站（提供NMPA官网注册证信息截图及链接，注册信息需体现服务器及客户端架构内容）；</w:t>
      </w:r>
    </w:p>
    <w:p w14:paraId="4D1D384E">
      <w:pPr>
        <w:keepNext w:val="0"/>
        <w:keepLines w:val="0"/>
        <w:pageBreakBefore w:val="0"/>
        <w:widowControl/>
        <w:numPr>
          <w:ilvl w:val="0"/>
          <w:numId w:val="0"/>
        </w:numPr>
        <w:kinsoku/>
        <w:wordWrap/>
        <w:overflowPunct/>
        <w:topLinePunct w:val="0"/>
        <w:autoSpaceDE/>
        <w:autoSpaceDN/>
        <w:bidi w:val="0"/>
        <w:adjustRightInd/>
        <w:snapToGrid/>
        <w:spacing w:line="480" w:lineRule="exact"/>
        <w:ind w:firstLine="240" w:firstLineChars="100"/>
        <w:jc w:val="left"/>
        <w:textAlignment w:val="auto"/>
        <w:outlineLvl w:val="9"/>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val="en-US" w:eastAsia="zh-CN" w:bidi="ar-SA"/>
        </w:rPr>
        <w:t>2.</w:t>
      </w:r>
      <w:r>
        <w:rPr>
          <w:rFonts w:hint="eastAsia" w:ascii="宋体" w:hAnsi="宋体" w:eastAsia="宋体" w:cs="宋体"/>
          <w:snapToGrid/>
          <w:color w:val="auto"/>
          <w:kern w:val="2"/>
          <w:sz w:val="24"/>
          <w:szCs w:val="24"/>
          <w:highlight w:val="none"/>
          <w:lang w:eastAsia="zh-CN"/>
        </w:rPr>
        <w:t>球管和高压</w:t>
      </w:r>
    </w:p>
    <w:p w14:paraId="3697E6C1">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snapToGrid/>
          <w:color w:val="auto"/>
          <w:kern w:val="2"/>
          <w:sz w:val="24"/>
          <w:szCs w:val="24"/>
          <w:lang w:val="en-US" w:eastAsia="zh-CN"/>
        </w:rPr>
      </w:pPr>
      <w:r>
        <w:rPr>
          <w:rFonts w:hint="eastAsia" w:ascii="宋体" w:hAnsi="宋体" w:eastAsia="宋体" w:cs="宋体"/>
          <w:snapToGrid/>
          <w:color w:val="auto"/>
          <w:kern w:val="0"/>
          <w:sz w:val="24"/>
          <w:szCs w:val="24"/>
          <w:lang w:val="en-US" w:eastAsia="zh-CN" w:bidi="ar"/>
        </w:rPr>
        <w:t xml:space="preserve">▲2.1 </w:t>
      </w:r>
      <w:r>
        <w:rPr>
          <w:rFonts w:hint="eastAsia" w:ascii="宋体" w:hAnsi="宋体" w:eastAsia="宋体" w:cs="宋体"/>
          <w:snapToGrid/>
          <w:color w:val="auto"/>
          <w:kern w:val="2"/>
          <w:sz w:val="24"/>
          <w:szCs w:val="24"/>
          <w:lang w:val="en-US" w:eastAsia="zh-CN"/>
        </w:rPr>
        <w:t>单只球管热容量≥30MHU；</w:t>
      </w:r>
    </w:p>
    <w:p w14:paraId="739DBF66">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snapToGrid/>
          <w:color w:val="auto"/>
          <w:kern w:val="2"/>
          <w:sz w:val="24"/>
          <w:szCs w:val="24"/>
          <w:lang w:val="en-US" w:eastAsia="zh-CN"/>
        </w:rPr>
      </w:pPr>
      <w:r>
        <w:rPr>
          <w:rFonts w:hint="eastAsia" w:ascii="宋体" w:hAnsi="宋体" w:eastAsia="宋体" w:cs="宋体"/>
          <w:snapToGrid/>
          <w:color w:val="auto"/>
          <w:kern w:val="0"/>
          <w:sz w:val="24"/>
          <w:szCs w:val="24"/>
          <w:lang w:val="en-US" w:eastAsia="zh-CN" w:bidi="ar"/>
        </w:rPr>
        <w:t>▲</w:t>
      </w:r>
      <w:r>
        <w:rPr>
          <w:rFonts w:hint="eastAsia" w:ascii="宋体" w:hAnsi="宋体" w:eastAsia="宋体" w:cs="宋体"/>
          <w:snapToGrid/>
          <w:color w:val="auto"/>
          <w:kern w:val="2"/>
          <w:sz w:val="24"/>
          <w:szCs w:val="24"/>
          <w:lang w:val="en-US" w:eastAsia="zh-CN"/>
        </w:rPr>
        <w:t>2.2球管阳极散热率≥1600kHU/min；</w:t>
      </w:r>
    </w:p>
    <w:p w14:paraId="2AF19437">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2</w:t>
      </w:r>
      <w:r>
        <w:rPr>
          <w:rFonts w:hint="eastAsia" w:ascii="宋体" w:hAnsi="宋体" w:eastAsia="宋体" w:cs="宋体"/>
          <w:snapToGrid/>
          <w:color w:val="auto"/>
          <w:kern w:val="2"/>
          <w:sz w:val="24"/>
          <w:szCs w:val="24"/>
          <w:lang w:eastAsia="zh-CN"/>
        </w:rPr>
        <w:t>.</w:t>
      </w:r>
      <w:r>
        <w:rPr>
          <w:rFonts w:hint="eastAsia" w:ascii="宋体" w:hAnsi="宋体" w:eastAsia="宋体" w:cs="宋体"/>
          <w:snapToGrid/>
          <w:color w:val="auto"/>
          <w:kern w:val="2"/>
          <w:sz w:val="24"/>
          <w:szCs w:val="24"/>
          <w:lang w:val="en-US" w:eastAsia="zh-CN"/>
        </w:rPr>
        <w:t>3焦点个数≥2</w:t>
      </w:r>
      <w:r>
        <w:rPr>
          <w:rFonts w:hint="eastAsia" w:ascii="宋体" w:hAnsi="宋体" w:eastAsia="宋体" w:cs="宋体"/>
          <w:snapToGrid/>
          <w:color w:val="auto"/>
          <w:kern w:val="2"/>
          <w:sz w:val="24"/>
          <w:szCs w:val="24"/>
          <w:lang w:eastAsia="zh-CN"/>
        </w:rPr>
        <w:t>；</w:t>
      </w:r>
    </w:p>
    <w:p w14:paraId="6748161C">
      <w:pPr>
        <w:keepNext w:val="0"/>
        <w:keepLines w:val="0"/>
        <w:pageBreakBefore w:val="0"/>
        <w:widowControl w:val="0"/>
        <w:kinsoku/>
        <w:wordWrap/>
        <w:overflowPunct/>
        <w:topLinePunct w:val="0"/>
        <w:autoSpaceDE/>
        <w:autoSpaceDN/>
        <w:bidi w:val="0"/>
        <w:adjustRightInd/>
        <w:snapToGrid/>
        <w:spacing w:line="480" w:lineRule="exact"/>
        <w:ind w:left="239" w:leftChars="114" w:firstLine="21" w:firstLineChars="9"/>
        <w:jc w:val="both"/>
        <w:textAlignment w:val="auto"/>
        <w:rPr>
          <w:rFonts w:hint="eastAsia" w:ascii="宋体" w:hAnsi="宋体" w:eastAsia="宋体" w:cs="宋体"/>
          <w:snapToGrid/>
          <w:color w:val="auto"/>
          <w:kern w:val="2"/>
          <w:sz w:val="24"/>
          <w:szCs w:val="24"/>
          <w:lang w:val="en-US" w:eastAsia="zh-CN"/>
        </w:rPr>
      </w:pPr>
      <w:r>
        <w:rPr>
          <w:rFonts w:hint="eastAsia" w:ascii="宋体" w:hAnsi="宋体" w:eastAsia="宋体" w:cs="宋体"/>
          <w:snapToGrid/>
          <w:color w:val="auto"/>
          <w:kern w:val="2"/>
          <w:sz w:val="24"/>
          <w:szCs w:val="24"/>
          <w:lang w:val="en-US" w:eastAsia="zh-CN"/>
        </w:rPr>
        <w:t>2</w:t>
      </w:r>
      <w:r>
        <w:rPr>
          <w:rFonts w:hint="eastAsia" w:ascii="宋体" w:hAnsi="宋体" w:eastAsia="宋体" w:cs="宋体"/>
          <w:snapToGrid/>
          <w:color w:val="auto"/>
          <w:kern w:val="2"/>
          <w:sz w:val="24"/>
          <w:szCs w:val="24"/>
          <w:lang w:eastAsia="zh-CN"/>
        </w:rPr>
        <w:t>.</w:t>
      </w:r>
      <w:r>
        <w:rPr>
          <w:rFonts w:hint="eastAsia" w:ascii="宋体" w:hAnsi="宋体" w:eastAsia="宋体" w:cs="宋体"/>
          <w:snapToGrid/>
          <w:color w:val="auto"/>
          <w:kern w:val="2"/>
          <w:sz w:val="24"/>
          <w:szCs w:val="24"/>
          <w:lang w:val="en-US" w:eastAsia="zh-CN"/>
        </w:rPr>
        <w:t>4最小焦点尺寸≤0.7mm×0.7mm；</w:t>
      </w:r>
      <w:r>
        <w:rPr>
          <w:rFonts w:hint="eastAsia" w:ascii="宋体" w:hAnsi="宋体" w:eastAsia="宋体" w:cs="宋体"/>
          <w:snapToGrid/>
          <w:color w:val="auto"/>
          <w:kern w:val="2"/>
          <w:sz w:val="24"/>
          <w:szCs w:val="24"/>
          <w:lang w:val="en-US" w:eastAsia="zh-CN"/>
        </w:rPr>
        <w:br w:type="textWrapping"/>
      </w:r>
      <w:r>
        <w:rPr>
          <w:rFonts w:hint="eastAsia" w:ascii="宋体" w:hAnsi="宋体" w:eastAsia="宋体" w:cs="宋体"/>
          <w:snapToGrid/>
          <w:color w:val="auto"/>
          <w:kern w:val="2"/>
          <w:sz w:val="24"/>
          <w:szCs w:val="24"/>
          <w:lang w:val="en-US" w:eastAsia="zh-CN"/>
        </w:rPr>
        <w:t>2.5最大焦点尺寸≤1.1mm×1.2mm；</w:t>
      </w:r>
      <w:r>
        <w:rPr>
          <w:rFonts w:hint="eastAsia" w:ascii="宋体" w:hAnsi="宋体" w:eastAsia="宋体" w:cs="宋体"/>
          <w:snapToGrid/>
          <w:color w:val="auto"/>
          <w:kern w:val="2"/>
          <w:sz w:val="24"/>
          <w:szCs w:val="24"/>
          <w:lang w:val="en-US" w:eastAsia="zh-CN"/>
        </w:rPr>
        <w:br w:type="textWrapping"/>
      </w:r>
      <w:r>
        <w:rPr>
          <w:rFonts w:hint="eastAsia" w:ascii="宋体" w:hAnsi="宋体" w:eastAsia="宋体" w:cs="宋体"/>
          <w:snapToGrid/>
          <w:color w:val="auto"/>
          <w:kern w:val="2"/>
          <w:sz w:val="24"/>
          <w:szCs w:val="24"/>
          <w:lang w:val="en-US" w:eastAsia="zh-CN"/>
        </w:rPr>
        <w:t>2.6高压发生器实际最大功率(非等效)≥108kW；</w:t>
      </w:r>
      <w:r>
        <w:rPr>
          <w:rFonts w:hint="eastAsia" w:ascii="宋体" w:hAnsi="宋体" w:eastAsia="宋体" w:cs="宋体"/>
          <w:snapToGrid/>
          <w:color w:val="auto"/>
          <w:kern w:val="2"/>
          <w:sz w:val="24"/>
          <w:szCs w:val="24"/>
          <w:lang w:val="en-US" w:eastAsia="zh-CN"/>
        </w:rPr>
        <w:br w:type="textWrapping"/>
      </w:r>
      <w:r>
        <w:rPr>
          <w:rFonts w:hint="eastAsia" w:ascii="宋体" w:hAnsi="宋体" w:eastAsia="宋体" w:cs="宋体"/>
          <w:snapToGrid/>
          <w:color w:val="auto"/>
          <w:kern w:val="2"/>
          <w:sz w:val="24"/>
          <w:szCs w:val="24"/>
          <w:lang w:val="en-US" w:eastAsia="zh-CN"/>
        </w:rPr>
        <w:t>2.7最低输出管电流≤20mA；</w:t>
      </w:r>
    </w:p>
    <w:p w14:paraId="7573D006">
      <w:pPr>
        <w:keepNext w:val="0"/>
        <w:keepLines w:val="0"/>
        <w:pageBreakBefore w:val="0"/>
        <w:widowControl w:val="0"/>
        <w:kinsoku/>
        <w:wordWrap/>
        <w:overflowPunct/>
        <w:topLinePunct w:val="0"/>
        <w:autoSpaceDE/>
        <w:autoSpaceDN/>
        <w:bidi w:val="0"/>
        <w:adjustRightInd/>
        <w:snapToGrid/>
        <w:spacing w:line="480" w:lineRule="exact"/>
        <w:ind w:left="239" w:leftChars="114" w:firstLine="0" w:firstLineChars="0"/>
        <w:jc w:val="both"/>
        <w:textAlignment w:val="auto"/>
        <w:rPr>
          <w:rFonts w:hint="eastAsia" w:ascii="宋体" w:hAnsi="宋体" w:eastAsia="宋体" w:cs="宋体"/>
          <w:snapToGrid/>
          <w:color w:val="auto"/>
          <w:kern w:val="2"/>
          <w:sz w:val="24"/>
          <w:szCs w:val="24"/>
          <w:lang w:val="en-US" w:eastAsia="zh-CN"/>
        </w:rPr>
      </w:pPr>
      <w:r>
        <w:rPr>
          <w:rFonts w:hint="eastAsia" w:ascii="宋体" w:hAnsi="宋体" w:eastAsia="宋体" w:cs="宋体"/>
          <w:snapToGrid/>
          <w:color w:val="auto"/>
          <w:kern w:val="2"/>
          <w:sz w:val="24"/>
          <w:szCs w:val="24"/>
          <w:highlight w:val="none"/>
          <w:lang w:val="en-US" w:eastAsia="zh-CN"/>
        </w:rPr>
        <w:t>2.8最高输出管电流(非等效)≥1300mA；</w:t>
      </w:r>
      <w:r>
        <w:rPr>
          <w:rFonts w:hint="eastAsia" w:ascii="宋体" w:hAnsi="宋体" w:eastAsia="宋体" w:cs="宋体"/>
          <w:snapToGrid/>
          <w:color w:val="auto"/>
          <w:kern w:val="2"/>
          <w:sz w:val="24"/>
          <w:szCs w:val="24"/>
          <w:highlight w:val="none"/>
          <w:lang w:val="en-US" w:eastAsia="zh-CN"/>
        </w:rPr>
        <w:br w:type="textWrapping"/>
      </w:r>
      <w:r>
        <w:rPr>
          <w:rFonts w:hint="eastAsia" w:ascii="宋体" w:hAnsi="宋体" w:eastAsia="宋体" w:cs="宋体"/>
          <w:snapToGrid/>
          <w:color w:val="auto"/>
          <w:kern w:val="2"/>
          <w:sz w:val="24"/>
          <w:szCs w:val="24"/>
          <w:lang w:val="en-US" w:eastAsia="zh-CN"/>
        </w:rPr>
        <w:t>2.9管电流步进≤1mA；</w:t>
      </w:r>
      <w:r>
        <w:rPr>
          <w:rFonts w:hint="eastAsia" w:ascii="宋体" w:hAnsi="宋体" w:eastAsia="宋体" w:cs="宋体"/>
          <w:snapToGrid/>
          <w:color w:val="auto"/>
          <w:kern w:val="2"/>
          <w:sz w:val="24"/>
          <w:szCs w:val="24"/>
          <w:lang w:val="en-US" w:eastAsia="zh-CN"/>
        </w:rPr>
        <w:br w:type="textWrapping"/>
      </w:r>
      <w:r>
        <w:rPr>
          <w:rFonts w:hint="eastAsia" w:ascii="宋体" w:hAnsi="宋体" w:eastAsia="宋体" w:cs="宋体"/>
          <w:snapToGrid/>
          <w:color w:val="auto"/>
          <w:kern w:val="2"/>
          <w:sz w:val="24"/>
          <w:szCs w:val="24"/>
          <w:lang w:val="en-US" w:eastAsia="zh-CN"/>
        </w:rPr>
        <w:t>2.10最长连续曝光时间≥80s；</w:t>
      </w:r>
    </w:p>
    <w:p w14:paraId="29390EC0">
      <w:pPr>
        <w:keepNext w:val="0"/>
        <w:keepLines w:val="0"/>
        <w:pageBreakBefore w:val="0"/>
        <w:widowControl w:val="0"/>
        <w:kinsoku/>
        <w:wordWrap/>
        <w:overflowPunct/>
        <w:topLinePunct w:val="0"/>
        <w:autoSpaceDE/>
        <w:autoSpaceDN/>
        <w:bidi w:val="0"/>
        <w:adjustRightInd/>
        <w:snapToGrid/>
        <w:spacing w:line="480" w:lineRule="exact"/>
        <w:ind w:left="240" w:hanging="240" w:hangingChars="100"/>
        <w:jc w:val="both"/>
        <w:textAlignment w:val="auto"/>
        <w:rPr>
          <w:rFonts w:hint="eastAsia" w:ascii="宋体" w:hAnsi="宋体" w:eastAsia="宋体" w:cs="宋体"/>
          <w:snapToGrid/>
          <w:color w:val="auto"/>
          <w:kern w:val="2"/>
          <w:sz w:val="24"/>
          <w:szCs w:val="24"/>
          <w:lang w:val="en-US" w:eastAsia="zh-CN"/>
        </w:rPr>
      </w:pPr>
      <w:r>
        <w:rPr>
          <w:rFonts w:hint="eastAsia" w:ascii="宋体" w:hAnsi="宋体" w:eastAsia="宋体" w:cs="宋体"/>
          <w:snapToGrid/>
          <w:color w:val="auto"/>
          <w:kern w:val="0"/>
          <w:sz w:val="24"/>
          <w:szCs w:val="24"/>
          <w:lang w:val="en-US" w:eastAsia="zh-CN" w:bidi="ar"/>
        </w:rPr>
        <w:t>▲</w:t>
      </w:r>
      <w:r>
        <w:rPr>
          <w:rFonts w:hint="eastAsia" w:ascii="宋体" w:hAnsi="宋体" w:eastAsia="宋体" w:cs="宋体"/>
          <w:snapToGrid/>
          <w:color w:val="auto"/>
          <w:kern w:val="2"/>
          <w:sz w:val="24"/>
          <w:szCs w:val="24"/>
          <w:lang w:val="en-US" w:eastAsia="zh-CN"/>
        </w:rPr>
        <w:t>2.11最低管电压≤70kV；</w:t>
      </w:r>
      <w:r>
        <w:rPr>
          <w:rFonts w:hint="eastAsia" w:ascii="宋体" w:hAnsi="宋体" w:eastAsia="宋体" w:cs="宋体"/>
          <w:snapToGrid/>
          <w:color w:val="auto"/>
          <w:kern w:val="2"/>
          <w:sz w:val="24"/>
          <w:szCs w:val="24"/>
          <w:lang w:val="en-US" w:eastAsia="zh-CN"/>
        </w:rPr>
        <w:br w:type="textWrapping"/>
      </w:r>
      <w:r>
        <w:rPr>
          <w:rFonts w:hint="eastAsia" w:ascii="宋体" w:hAnsi="宋体" w:eastAsia="宋体" w:cs="宋体"/>
          <w:snapToGrid/>
          <w:color w:val="auto"/>
          <w:kern w:val="2"/>
          <w:sz w:val="24"/>
          <w:szCs w:val="24"/>
          <w:lang w:val="en-US" w:eastAsia="zh-CN"/>
        </w:rPr>
        <w:t>2.12最高管电压≥140kV；</w:t>
      </w:r>
      <w:r>
        <w:rPr>
          <w:rFonts w:hint="eastAsia" w:ascii="宋体" w:hAnsi="宋体" w:eastAsia="宋体" w:cs="宋体"/>
          <w:snapToGrid/>
          <w:color w:val="auto"/>
          <w:kern w:val="2"/>
          <w:sz w:val="24"/>
          <w:szCs w:val="24"/>
          <w:lang w:val="en-US" w:eastAsia="zh-CN"/>
        </w:rPr>
        <w:br w:type="textWrapping"/>
      </w:r>
      <w:r>
        <w:rPr>
          <w:rFonts w:hint="eastAsia" w:ascii="宋体" w:hAnsi="宋体" w:eastAsia="宋体" w:cs="宋体"/>
          <w:snapToGrid/>
          <w:color w:val="auto"/>
          <w:kern w:val="2"/>
          <w:sz w:val="24"/>
          <w:szCs w:val="24"/>
          <w:lang w:val="en-US" w:eastAsia="zh-CN"/>
        </w:rPr>
        <w:t>2.13管电压可选档数≥6档；</w:t>
      </w:r>
      <w:r>
        <w:rPr>
          <w:rFonts w:hint="eastAsia" w:ascii="宋体" w:hAnsi="宋体" w:eastAsia="宋体" w:cs="宋体"/>
          <w:snapToGrid/>
          <w:color w:val="auto"/>
          <w:kern w:val="2"/>
          <w:sz w:val="24"/>
          <w:szCs w:val="24"/>
          <w:lang w:val="en-US" w:eastAsia="zh-CN"/>
        </w:rPr>
        <w:br w:type="textWrapping"/>
      </w:r>
      <w:r>
        <w:rPr>
          <w:rFonts w:hint="eastAsia" w:ascii="宋体" w:hAnsi="宋体" w:eastAsia="宋体" w:cs="宋体"/>
          <w:snapToGrid/>
          <w:color w:val="auto"/>
          <w:kern w:val="2"/>
          <w:sz w:val="24"/>
          <w:szCs w:val="24"/>
          <w:lang w:val="en-US" w:eastAsia="zh-CN"/>
        </w:rPr>
        <w:t>2.14具备多焦点技术；</w:t>
      </w:r>
    </w:p>
    <w:p w14:paraId="60C61BED">
      <w:pPr>
        <w:keepNext w:val="0"/>
        <w:keepLines w:val="0"/>
        <w:pageBreakBefore w:val="0"/>
        <w:widowControl w:val="0"/>
        <w:kinsoku/>
        <w:wordWrap/>
        <w:overflowPunct/>
        <w:topLinePunct w:val="0"/>
        <w:autoSpaceDE/>
        <w:autoSpaceDN/>
        <w:bidi w:val="0"/>
        <w:adjustRightInd/>
        <w:snapToGrid/>
        <w:spacing w:line="480" w:lineRule="exact"/>
        <w:ind w:left="240" w:hanging="240" w:hangingChars="100"/>
        <w:jc w:val="both"/>
        <w:textAlignment w:val="auto"/>
        <w:rPr>
          <w:rFonts w:hint="default" w:ascii="宋体" w:hAnsi="宋体" w:eastAsia="宋体" w:cs="宋体"/>
          <w:snapToGrid/>
          <w:color w:val="auto"/>
          <w:kern w:val="2"/>
          <w:sz w:val="24"/>
          <w:szCs w:val="24"/>
          <w:lang w:val="en-US" w:eastAsia="zh-CN"/>
        </w:rPr>
      </w:pPr>
      <w:r>
        <w:rPr>
          <w:rFonts w:hint="eastAsia" w:ascii="宋体" w:hAnsi="宋体" w:eastAsia="宋体" w:cs="宋体"/>
          <w:snapToGrid/>
          <w:color w:val="auto"/>
          <w:kern w:val="0"/>
          <w:sz w:val="24"/>
          <w:szCs w:val="24"/>
          <w:lang w:val="en-US" w:eastAsia="zh-CN" w:bidi="ar"/>
        </w:rPr>
        <w:t>▲</w:t>
      </w:r>
      <w:r>
        <w:rPr>
          <w:rFonts w:hint="eastAsia" w:ascii="宋体" w:hAnsi="宋体" w:eastAsia="宋体" w:cs="宋体"/>
          <w:snapToGrid/>
          <w:color w:val="auto"/>
          <w:kern w:val="2"/>
          <w:sz w:val="24"/>
          <w:szCs w:val="24"/>
          <w:lang w:val="en-US" w:eastAsia="zh-CN"/>
        </w:rPr>
        <w:t>2.15制造商须具备CT球管的独立研发生产能力，须提供X射线计算机体层摄影设备(CT)球管的独立医疗器械注册证证明.</w:t>
      </w:r>
    </w:p>
    <w:p w14:paraId="0D444A80">
      <w:pPr>
        <w:keepNext w:val="0"/>
        <w:keepLines w:val="0"/>
        <w:pageBreakBefore w:val="0"/>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snapToGrid/>
          <w:color w:val="auto"/>
          <w:kern w:val="2"/>
          <w:sz w:val="24"/>
          <w:szCs w:val="24"/>
          <w:highlight w:val="none"/>
          <w:lang w:val="en-US" w:eastAsia="zh-CN"/>
        </w:rPr>
      </w:pPr>
      <w:r>
        <w:rPr>
          <w:rFonts w:hint="eastAsia" w:ascii="宋体" w:hAnsi="宋体" w:eastAsia="宋体" w:cs="宋体"/>
          <w:snapToGrid/>
          <w:color w:val="auto"/>
          <w:kern w:val="2"/>
          <w:sz w:val="24"/>
          <w:szCs w:val="24"/>
          <w:highlight w:val="none"/>
          <w:lang w:val="en-US" w:eastAsia="zh-CN"/>
        </w:rPr>
        <w:t>3.扫描机架</w:t>
      </w:r>
    </w:p>
    <w:p w14:paraId="32C1CE3C">
      <w:pPr>
        <w:keepNext w:val="0"/>
        <w:keepLines w:val="0"/>
        <w:pageBreakBefore w:val="0"/>
        <w:wordWrap/>
        <w:overflowPunct/>
        <w:topLinePunct w:val="0"/>
        <w:bidi w:val="0"/>
        <w:spacing w:line="480" w:lineRule="exact"/>
        <w:ind w:left="240" w:hanging="240" w:hangingChars="100"/>
        <w:rPr>
          <w:rFonts w:hint="eastAsia" w:ascii="宋体" w:hAnsi="宋体" w:eastAsia="宋体" w:cs="宋体"/>
          <w:snapToGrid/>
          <w:color w:val="auto"/>
          <w:kern w:val="2"/>
          <w:sz w:val="24"/>
          <w:szCs w:val="24"/>
          <w:highlight w:val="none"/>
          <w:lang w:val="en-US" w:eastAsia="zh-CN"/>
        </w:rPr>
      </w:pPr>
      <w:r>
        <w:rPr>
          <w:rFonts w:hint="eastAsia" w:ascii="宋体" w:hAnsi="宋体" w:eastAsia="宋体" w:cs="宋体"/>
          <w:snapToGrid/>
          <w:color w:val="auto"/>
          <w:kern w:val="2"/>
          <w:sz w:val="24"/>
          <w:szCs w:val="24"/>
          <w:highlight w:val="none"/>
          <w:lang w:eastAsia="zh-CN"/>
        </w:rPr>
        <w:t>★</w:t>
      </w:r>
      <w:r>
        <w:rPr>
          <w:rFonts w:hint="eastAsia" w:ascii="宋体" w:hAnsi="宋体" w:eastAsia="宋体" w:cs="宋体"/>
          <w:snapToGrid/>
          <w:color w:val="auto"/>
          <w:kern w:val="2"/>
          <w:sz w:val="24"/>
          <w:szCs w:val="24"/>
          <w:highlight w:val="none"/>
          <w:lang w:val="en-US" w:eastAsia="zh-CN"/>
        </w:rPr>
        <w:t>3.1CT机架转速需满足物理最快转速(非等效)，单源机型≤0.25秒/360°，双源机型≤0.28秒/360°；（提供技术白皮书和该型号医疗器械注册证附件）</w:t>
      </w:r>
    </w:p>
    <w:p w14:paraId="2EA7F8B4">
      <w:pPr>
        <w:keepNext w:val="0"/>
        <w:keepLines w:val="0"/>
        <w:pageBreakBefore w:val="0"/>
        <w:wordWrap/>
        <w:overflowPunct/>
        <w:topLinePunct w:val="0"/>
        <w:bidi w:val="0"/>
        <w:spacing w:line="480" w:lineRule="exact"/>
        <w:ind w:left="240" w:hanging="240" w:hangingChars="100"/>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宋体" w:hAnsi="宋体" w:eastAsia="宋体" w:cs="宋体"/>
          <w:snapToGrid/>
          <w:color w:val="auto"/>
          <w:kern w:val="2"/>
          <w:sz w:val="24"/>
          <w:szCs w:val="24"/>
          <w:lang w:eastAsia="zh-CN"/>
        </w:rPr>
        <w:t>★</w:t>
      </w:r>
      <w:r>
        <w:rPr>
          <w:rFonts w:hint="eastAsia" w:ascii="宋体" w:hAnsi="宋体" w:eastAsia="宋体" w:cs="宋体"/>
          <w:snapToGrid/>
          <w:color w:val="auto"/>
          <w:kern w:val="2"/>
          <w:sz w:val="24"/>
          <w:szCs w:val="24"/>
          <w:lang w:val="en-US" w:eastAsia="zh-CN"/>
        </w:rPr>
        <w:t>3.2机架完整状态下，扫描架孔径≥78cm（提供技术白皮书）</w:t>
      </w:r>
      <w:r>
        <w:rPr>
          <w:rFonts w:hint="eastAsia" w:ascii="宋体" w:hAnsi="宋体" w:eastAsia="宋体" w:cs="宋体"/>
          <w:snapToGrid/>
          <w:color w:val="auto"/>
          <w:kern w:val="2"/>
          <w:sz w:val="24"/>
          <w:szCs w:val="24"/>
          <w:lang w:val="en-US" w:eastAsia="zh-CN"/>
        </w:rPr>
        <w:br w:type="textWrapping"/>
      </w:r>
      <w:r>
        <w:rPr>
          <w:rFonts w:hint="eastAsia" w:ascii="宋体" w:hAnsi="宋体" w:eastAsia="宋体" w:cs="宋体"/>
          <w:snapToGrid/>
          <w:color w:val="auto"/>
          <w:kern w:val="2"/>
          <w:sz w:val="24"/>
          <w:szCs w:val="24"/>
          <w:highlight w:val="none"/>
          <w:lang w:val="en-US" w:eastAsia="zh-CN"/>
        </w:rPr>
        <w:t>3.3机架物理倾斜≥±30°；</w:t>
      </w:r>
      <w:r>
        <w:rPr>
          <w:rFonts w:hint="eastAsia" w:ascii="宋体" w:hAnsi="宋体" w:eastAsia="宋体" w:cs="宋体"/>
          <w:snapToGrid/>
          <w:color w:val="auto"/>
          <w:kern w:val="2"/>
          <w:sz w:val="24"/>
          <w:szCs w:val="24"/>
          <w:highlight w:val="none"/>
          <w:lang w:val="en-US" w:eastAsia="zh-CN"/>
        </w:rPr>
        <w:br w:type="textWrapping"/>
      </w:r>
      <w:r>
        <w:rPr>
          <w:rFonts w:hint="eastAsia" w:ascii="宋体" w:hAnsi="宋体" w:eastAsia="宋体" w:cs="宋体"/>
          <w:snapToGrid/>
          <w:color w:val="auto"/>
          <w:kern w:val="2"/>
          <w:sz w:val="24"/>
          <w:szCs w:val="24"/>
          <w:lang w:val="en-US" w:eastAsia="zh-CN"/>
        </w:rPr>
        <w:t>3.4具备电磁直接驱动技术；</w:t>
      </w:r>
      <w:r>
        <w:rPr>
          <w:rFonts w:hint="eastAsia" w:ascii="宋体" w:hAnsi="宋体" w:eastAsia="宋体" w:cs="宋体"/>
          <w:snapToGrid/>
          <w:color w:val="auto"/>
          <w:kern w:val="2"/>
          <w:sz w:val="24"/>
          <w:szCs w:val="24"/>
          <w:lang w:val="en-US" w:eastAsia="zh-CN"/>
        </w:rPr>
        <w:br w:type="textWrapping"/>
      </w:r>
      <w:r>
        <w:rPr>
          <w:rFonts w:hint="eastAsia" w:ascii="宋体" w:hAnsi="宋体" w:eastAsia="宋体" w:cs="宋体"/>
          <w:snapToGrid/>
          <w:color w:val="auto"/>
          <w:kern w:val="2"/>
          <w:sz w:val="24"/>
          <w:szCs w:val="24"/>
          <w:lang w:val="en-US" w:eastAsia="zh-CN"/>
        </w:rPr>
        <w:t>3.5具备低压滑环；</w:t>
      </w:r>
      <w:r>
        <w:rPr>
          <w:rFonts w:hint="eastAsia" w:ascii="宋体" w:hAnsi="宋体" w:eastAsia="宋体" w:cs="宋体"/>
          <w:snapToGrid/>
          <w:color w:val="auto"/>
          <w:kern w:val="2"/>
          <w:sz w:val="24"/>
          <w:szCs w:val="24"/>
          <w:lang w:val="en-US" w:eastAsia="zh-CN"/>
        </w:rPr>
        <w:br w:type="textWrapping"/>
      </w:r>
      <w:r>
        <w:rPr>
          <w:rFonts w:hint="eastAsia" w:ascii="宋体" w:hAnsi="宋体" w:eastAsia="宋体" w:cs="宋体"/>
          <w:snapToGrid/>
          <w:color w:val="auto"/>
          <w:kern w:val="2"/>
          <w:sz w:val="24"/>
          <w:szCs w:val="24"/>
          <w:lang w:val="en-US" w:eastAsia="zh-CN"/>
        </w:rPr>
        <w:t>3.6机架冷却方式：风冷或水冷。</w:t>
      </w:r>
      <w:r>
        <w:rPr>
          <w:rFonts w:hint="eastAsia" w:asciiTheme="minorEastAsia" w:hAnsiTheme="minorEastAsia" w:eastAsiaTheme="minorEastAsia" w:cstheme="minorEastAsia"/>
          <w:b/>
          <w:bCs/>
          <w:spacing w:val="0"/>
          <w:position w:val="0"/>
          <w:sz w:val="24"/>
          <w:szCs w:val="24"/>
          <w:highlight w:val="none"/>
          <w:lang w:val="en-US" w:eastAsia="zh-CN"/>
        </w:rPr>
        <w:br w:type="page"/>
      </w:r>
    </w:p>
    <w:p w14:paraId="6C7C99EB">
      <w:pPr>
        <w:keepNext w:val="0"/>
        <w:keepLines w:val="0"/>
        <w:pageBreakBefore w:val="0"/>
        <w:widowControl/>
        <w:numPr>
          <w:ilvl w:val="0"/>
          <w:numId w:val="0"/>
        </w:numPr>
        <w:kinsoku/>
        <w:wordWrap/>
        <w:overflowPunct/>
        <w:topLinePunct w:val="0"/>
        <w:autoSpaceDE/>
        <w:autoSpaceDN/>
        <w:bidi w:val="0"/>
        <w:adjustRightInd/>
        <w:snapToGrid/>
        <w:spacing w:line="480" w:lineRule="exact"/>
        <w:jc w:val="left"/>
        <w:textAlignment w:val="auto"/>
        <w:outlineLvl w:val="9"/>
        <w:rPr>
          <w:rFonts w:hint="default"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4.扫描床</w:t>
      </w:r>
    </w:p>
    <w:p w14:paraId="4E95023C">
      <w:pPr>
        <w:keepNext w:val="0"/>
        <w:keepLines w:val="0"/>
        <w:pageBreakBefore w:val="0"/>
        <w:widowControl/>
        <w:numPr>
          <w:ilvl w:val="0"/>
          <w:numId w:val="0"/>
        </w:numPr>
        <w:kinsoku/>
        <w:wordWrap/>
        <w:overflowPunct/>
        <w:topLinePunct w:val="0"/>
        <w:autoSpaceDE/>
        <w:autoSpaceDN/>
        <w:bidi w:val="0"/>
        <w:adjustRightInd/>
        <w:snapToGrid/>
        <w:spacing w:line="480" w:lineRule="exact"/>
        <w:jc w:val="left"/>
        <w:textAlignment w:val="auto"/>
        <w:outlineLvl w:val="9"/>
        <w:rPr>
          <w:rFonts w:hint="default"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4.1最大水平移动范围≥200cm；</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4.2最大螺旋可扫描范围≥200cm；</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4.3最大水平移床速度≥455mm/s；</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4.4垂直升降最低位置≤60cm；</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4.5垂直升降最高位置≥92cm；</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4.6水平定位精度≤±0.25mm；</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4.7最大承重≥220kg。</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5.主控制台及重建计算机系统</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5.1主控台计算机CPU频帧大小≥2.4GHz</w:t>
      </w:r>
    </w:p>
    <w:p w14:paraId="080FFCA1">
      <w:pPr>
        <w:keepNext w:val="0"/>
        <w:keepLines w:val="0"/>
        <w:pageBreakBefore w:val="0"/>
        <w:widowControl/>
        <w:numPr>
          <w:ilvl w:val="0"/>
          <w:numId w:val="0"/>
        </w:numPr>
        <w:kinsoku/>
        <w:wordWrap/>
        <w:overflowPunct/>
        <w:topLinePunct w:val="0"/>
        <w:autoSpaceDE/>
        <w:autoSpaceDN/>
        <w:bidi w:val="0"/>
        <w:adjustRightInd/>
        <w:snapToGrid/>
        <w:spacing w:line="480" w:lineRule="exact"/>
        <w:jc w:val="left"/>
        <w:textAlignment w:val="auto"/>
        <w:outlineLvl w:val="9"/>
        <w:rPr>
          <w:rFonts w:hint="default"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5.2主控台计算机CPU≥ 4核；</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5.3主控台计算机内存≥ 64GB；</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5.4主控台硬盘容量≥1TB；</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5.5提供DICOM3.0激光相机接口（传输/接收/打印/存档/查询/工作表等）；</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5.6图像多点自动实时传送至多个工作站和PACS系统。</w:t>
      </w:r>
    </w:p>
    <w:p w14:paraId="1DC47D9E">
      <w:pPr>
        <w:keepNext w:val="0"/>
        <w:keepLines w:val="0"/>
        <w:pageBreakBefore w:val="0"/>
        <w:widowControl/>
        <w:numPr>
          <w:ilvl w:val="0"/>
          <w:numId w:val="0"/>
        </w:numPr>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snapToGrid/>
          <w:color w:val="auto"/>
          <w:kern w:val="2"/>
          <w:sz w:val="24"/>
          <w:szCs w:val="24"/>
          <w:highlight w:val="red"/>
          <w:lang w:val="en-US" w:eastAsia="zh-CN" w:bidi="ar-SA"/>
        </w:rPr>
      </w:pPr>
      <w:r>
        <w:rPr>
          <w:rFonts w:hint="eastAsia" w:ascii="宋体" w:hAnsi="宋体" w:eastAsia="宋体" w:cs="宋体"/>
          <w:snapToGrid/>
          <w:color w:val="auto"/>
          <w:kern w:val="2"/>
          <w:sz w:val="24"/>
          <w:szCs w:val="24"/>
          <w:highlight w:val="none"/>
          <w:lang w:val="en-US" w:eastAsia="zh-CN" w:bidi="ar-SA"/>
        </w:rPr>
        <w:t>6.扫描和重建参数</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6.1单圈双能量轴扫Z轴覆盖范围≥8cm（双源CT除外）；</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6.2轴扫最快扫描速度(360°)，单源机型≤0.25s，双源机型≤0.28s；</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6.3螺旋扫描排数单源CT≥128排或双源CT≥2×64排；</w:t>
      </w:r>
    </w:p>
    <w:p w14:paraId="2D68C218">
      <w:pPr>
        <w:keepNext w:val="0"/>
        <w:keepLines w:val="0"/>
        <w:pageBreakBefore w:val="0"/>
        <w:widowControl/>
        <w:numPr>
          <w:ilvl w:val="0"/>
          <w:numId w:val="0"/>
        </w:numPr>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6.4螺旋扫描最大螺距≥1.5；</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6.5螺旋扫描最快扫描速度(360°)，单源机型≤0.25s，双源机型≤0.28s；</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6.6最小CT值(非扩展)≤-1000HU；</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6.7最大CT值(非扩展)≥3000HU；</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6.8最大准直宽度扫描时扫描层厚≤0.6mm；</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6.9最大扫描FOV≥50cm；</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6.10双能量扫描最大FOV≥50cm；</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6.11重建FOV范围≥50cm</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6.12最大扩展重建FOV≥50cm；</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6.13最大图像重建矩阵(非显示矩阵)≥512×512；</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6.14图像显示矩阵≥1024x1024；</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6.15图像重建速度≥90幅/秒。</w:t>
      </w:r>
    </w:p>
    <w:p w14:paraId="34A3F929">
      <w:pPr>
        <w:keepNext w:val="0"/>
        <w:keepLines w:val="0"/>
        <w:pageBreakBefore w:val="0"/>
        <w:widowControl/>
        <w:numPr>
          <w:ilvl w:val="0"/>
          <w:numId w:val="0"/>
        </w:numPr>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7.图像质量</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0"/>
          <w:sz w:val="24"/>
          <w:szCs w:val="24"/>
          <w:lang w:val="en-US" w:eastAsia="zh-CN" w:bidi="ar"/>
        </w:rPr>
        <w:t>▲</w:t>
      </w:r>
      <w:r>
        <w:rPr>
          <w:rFonts w:hint="eastAsia" w:ascii="宋体" w:hAnsi="宋体" w:eastAsia="宋体" w:cs="宋体"/>
          <w:snapToGrid/>
          <w:color w:val="auto"/>
          <w:kern w:val="2"/>
          <w:sz w:val="24"/>
          <w:szCs w:val="24"/>
          <w:highlight w:val="none"/>
          <w:lang w:val="en-US" w:eastAsia="zh-CN" w:bidi="ar-SA"/>
        </w:rPr>
        <w:t>7.1 X-Y平面空间分辨率MTF 0%≥22lp/cm；</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7.2 Z方向空间分辨率MTF 0%≥20lp/cm；</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8.剂量控制方案</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8.1提供扫描剂量预估；</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8.2提供结构化剂量报告；</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8.3提供剂量监控和预警；</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8.4提供实时定位像；</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8.5提供3D智能管电流调制；</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8.6提供70kV低剂量扫描模式；</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8.7提供自动管电压推荐；</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8.8根据扫描部位和患者体型，提供不同扫描FOV≥3种；</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8.9提供出厂儿童协议。</w:t>
      </w:r>
    </w:p>
    <w:p w14:paraId="45B8E081">
      <w:pPr>
        <w:keepNext w:val="0"/>
        <w:keepLines w:val="0"/>
        <w:pageBreakBefore w:val="0"/>
        <w:widowControl/>
        <w:numPr>
          <w:ilvl w:val="0"/>
          <w:numId w:val="0"/>
        </w:numPr>
        <w:kinsoku/>
        <w:wordWrap/>
        <w:overflowPunct/>
        <w:topLinePunct w:val="0"/>
        <w:autoSpaceDE/>
        <w:autoSpaceDN/>
        <w:bidi w:val="0"/>
        <w:adjustRightInd/>
        <w:snapToGrid/>
        <w:spacing w:line="480" w:lineRule="exact"/>
        <w:jc w:val="left"/>
        <w:textAlignment w:val="auto"/>
        <w:outlineLvl w:val="9"/>
        <w:rPr>
          <w:rFonts w:hint="default"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9.图像后处理工作站平台</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9.1原厂独立高级工作站数量≥2套；</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9.2CPU主频及数目≥3.0GHz×2</w:t>
      </w:r>
    </w:p>
    <w:p w14:paraId="2D249C29">
      <w:pPr>
        <w:keepNext w:val="0"/>
        <w:keepLines w:val="0"/>
        <w:pageBreakBefore w:val="0"/>
        <w:widowControl/>
        <w:numPr>
          <w:ilvl w:val="0"/>
          <w:numId w:val="0"/>
        </w:numPr>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9.3主机内存≥64GB；</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9.4存储容量≥1TB；</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9.5监视器≥27"高分辨率彩显；</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9.6所有接口DICOM3.0，须与主机一致。</w:t>
      </w:r>
    </w:p>
    <w:p w14:paraId="7A8A2326">
      <w:pPr>
        <w:keepNext w:val="0"/>
        <w:keepLines w:val="0"/>
        <w:pageBreakBefore w:val="0"/>
        <w:widowControl/>
        <w:numPr>
          <w:ilvl w:val="0"/>
          <w:numId w:val="0"/>
        </w:numPr>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10.临床应用软件</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10.1提供多平面重建(MPR)；</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10.2提供最大密度投影(MIP)；</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10.3提供最小密度投影(MinP)；</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10.4提供曲面重建(CPR)；</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10.5提供容积三维重建(VR)；</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10.6提供区域生长；</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10.7提供表面重建(SSD)；</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10.8提供多种容积三维重建模板；</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10.9提供三维仿真内窥镜显示功能；</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10.10提供图像剪影功能；</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10.11提供电影模式图像浏览功能；</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10.12提供组织裁剪功能；</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10.13提供可随扫描曝光进行实时MPR图像预览；</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10.14提供可随扫描曝光进行实时VR图像预览；</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10.15提供多期增强扫描技术；</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10.16提供CTA血管造影技术；</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10.17提供CTU尿路造影技术；</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10.18提供造影剂自动跟踪技术；</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10.19提供小剂量团注跟踪测试技术；</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10.20提供脑出血测量技术；</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10.21提供脑容积测量技术；</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10.22提供骨结构评估高级后处理软件包；</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10.23提供肺气肿与肺实质分析功能。</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11.心血管成像及高级后处理软件包</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11.1提供心脏扫描与图像重建技术</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 xml:space="preserve">  11.1.1提供心电门控技术及门控装置；</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 xml:space="preserve">  11.1.2提供床旁心电图显示；</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 xml:space="preserve">  11.1.3提供主控台心电图显示；</w:t>
      </w:r>
    </w:p>
    <w:p w14:paraId="1D88E881">
      <w:pPr>
        <w:keepNext w:val="0"/>
        <w:keepLines w:val="0"/>
        <w:pageBreakBefore w:val="0"/>
        <w:widowControl/>
        <w:numPr>
          <w:ilvl w:val="0"/>
          <w:numId w:val="0"/>
        </w:numPr>
        <w:kinsoku/>
        <w:wordWrap/>
        <w:overflowPunct/>
        <w:topLinePunct w:val="0"/>
        <w:autoSpaceDE/>
        <w:autoSpaceDN/>
        <w:bidi w:val="0"/>
        <w:adjustRightInd/>
        <w:snapToGrid/>
        <w:spacing w:line="480" w:lineRule="exact"/>
        <w:ind w:left="240" w:hanging="240" w:hangingChars="100"/>
        <w:jc w:val="left"/>
        <w:textAlignment w:val="auto"/>
        <w:outlineLvl w:val="9"/>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lang w:val="en-US" w:eastAsia="zh-CN"/>
        </w:rPr>
        <w:t>▲</w:t>
      </w:r>
      <w:r>
        <w:rPr>
          <w:rFonts w:hint="eastAsia" w:ascii="宋体" w:hAnsi="宋体" w:eastAsia="宋体" w:cs="宋体"/>
          <w:snapToGrid/>
          <w:color w:val="auto"/>
          <w:kern w:val="2"/>
          <w:sz w:val="24"/>
          <w:szCs w:val="24"/>
          <w:highlight w:val="none"/>
          <w:lang w:val="en-US" w:eastAsia="zh-CN" w:bidi="ar-SA"/>
        </w:rPr>
        <w:t>11.1.4提供单心动周期冠脉成像技术；</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11.1.5提供单心动周期心功能成像技术；</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11.1.6提供前瞻式门控轴扫成像；</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11.1.7提供心脏扫描自动时相技术，根据病人心率不同自动选择曝光时相；</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11.1.8提供可设定100kV扫描；</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 xml:space="preserve"> 11.1.9提供可设定120kV扫描；</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 xml:space="preserve"> 11.1.10提供自动心律不齐检测和曝光调整；</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 xml:space="preserve"> 11.1.11提供ECG自动管电流调制；</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 xml:space="preserve"> 11.1.12提供图像预览功能，依据某一解剖层面重建0-100%时相数据，挑选最佳时相进行全心脏图像重建，事先无需重建全心脏数据；</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 xml:space="preserve"> 11.1.13最佳时相自动重建功能，心脏扫描结束后自动重建最佳舒张期、收缩期图像，无需人为选择期相；</w:t>
      </w:r>
    </w:p>
    <w:p w14:paraId="4635804C">
      <w:pPr>
        <w:keepNext w:val="0"/>
        <w:keepLines w:val="0"/>
        <w:pageBreakBefore w:val="0"/>
        <w:widowControl/>
        <w:numPr>
          <w:ilvl w:val="0"/>
          <w:numId w:val="0"/>
        </w:numPr>
        <w:kinsoku/>
        <w:wordWrap/>
        <w:overflowPunct/>
        <w:topLinePunct w:val="0"/>
        <w:autoSpaceDE/>
        <w:autoSpaceDN/>
        <w:bidi w:val="0"/>
        <w:adjustRightInd/>
        <w:snapToGrid/>
        <w:spacing w:line="480" w:lineRule="exact"/>
        <w:ind w:left="479" w:leftChars="228" w:firstLine="0" w:firstLineChars="0"/>
        <w:jc w:val="left"/>
        <w:textAlignment w:val="auto"/>
        <w:outlineLvl w:val="9"/>
        <w:rPr>
          <w:rFonts w:hint="default"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11.1.14提供冠脉运动伪影校正技术；</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11.1.15提供针对房颤、室早等不同心律不齐，提供心电编辑软件。</w:t>
      </w:r>
    </w:p>
    <w:p w14:paraId="35EF7DA4">
      <w:pPr>
        <w:keepNext w:val="0"/>
        <w:keepLines w:val="0"/>
        <w:pageBreakBefore w:val="0"/>
        <w:widowControl/>
        <w:numPr>
          <w:ilvl w:val="0"/>
          <w:numId w:val="0"/>
        </w:numPr>
        <w:kinsoku/>
        <w:wordWrap/>
        <w:overflowPunct/>
        <w:topLinePunct w:val="0"/>
        <w:autoSpaceDE/>
        <w:autoSpaceDN/>
        <w:bidi w:val="0"/>
        <w:adjustRightInd/>
        <w:snapToGrid/>
        <w:spacing w:line="480" w:lineRule="exact"/>
        <w:ind w:left="479" w:leftChars="114" w:hanging="240" w:hangingChars="100"/>
        <w:jc w:val="left"/>
        <w:textAlignment w:val="auto"/>
        <w:outlineLvl w:val="9"/>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11.2提供心血管高级后处理软件包</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11.2.1提供冠脉分析支持多期相数据加载；</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11.2.2提供心脏自动分割；</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11.2.3提供腔室自动分割；</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11.2.4提供冠脉自动分割；</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11.2.5提供中心线自动提取；</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11.2.6提供狭窄参数计算(直径、截面积、长度、狭窄程度)；</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11.2.7提供斑块成分分析(钙化、纤维、脂质)；</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11.2.8提供心功能分析支持多期相数据加载及查看。</w:t>
      </w:r>
    </w:p>
    <w:p w14:paraId="702DF535">
      <w:pPr>
        <w:keepNext w:val="0"/>
        <w:keepLines w:val="0"/>
        <w:pageBreakBefore w:val="0"/>
        <w:widowControl/>
        <w:numPr>
          <w:ilvl w:val="0"/>
          <w:numId w:val="0"/>
        </w:numPr>
        <w:kinsoku/>
        <w:wordWrap/>
        <w:overflowPunct/>
        <w:topLinePunct w:val="0"/>
        <w:autoSpaceDE/>
        <w:autoSpaceDN/>
        <w:bidi w:val="0"/>
        <w:adjustRightInd/>
        <w:snapToGrid/>
        <w:spacing w:line="480" w:lineRule="exact"/>
        <w:ind w:left="239" w:leftChars="114" w:firstLine="240" w:firstLineChars="100"/>
        <w:jc w:val="left"/>
        <w:textAlignment w:val="auto"/>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宋体" w:hAnsi="宋体" w:eastAsia="宋体" w:cs="宋体"/>
          <w:snapToGrid/>
          <w:color w:val="auto"/>
          <w:kern w:val="2"/>
          <w:sz w:val="24"/>
          <w:szCs w:val="24"/>
          <w:highlight w:val="none"/>
          <w:lang w:val="en-US" w:eastAsia="zh-CN" w:bidi="ar-SA"/>
        </w:rPr>
        <w:t>12.灌注成像及高级后处理软件包</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12.1提供灌注扫描与图像重建技术</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 xml:space="preserve">  12.1.1灌注采样最短间隔时间≤1s；</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highlight w:val="none"/>
          <w:lang w:val="en-US" w:eastAsia="zh-CN" w:bidi="ar-SA"/>
        </w:rPr>
        <w:t xml:space="preserve">  12.1.2提供灌注非等间隔采样功能；</w:t>
      </w:r>
      <w:r>
        <w:rPr>
          <w:rFonts w:hint="eastAsia" w:ascii="宋体" w:hAnsi="宋体" w:eastAsia="宋体" w:cs="宋体"/>
          <w:snapToGrid/>
          <w:color w:val="auto"/>
          <w:kern w:val="2"/>
          <w:sz w:val="24"/>
          <w:szCs w:val="24"/>
          <w:highlight w:val="none"/>
          <w:lang w:val="en-US" w:eastAsia="zh-CN" w:bidi="ar-SA"/>
        </w:rPr>
        <w:br w:type="textWrapping"/>
      </w:r>
      <w:r>
        <w:rPr>
          <w:rFonts w:hint="eastAsia" w:ascii="宋体" w:hAnsi="宋体" w:eastAsia="宋体" w:cs="宋体"/>
          <w:snapToGrid/>
          <w:color w:val="auto"/>
          <w:kern w:val="2"/>
          <w:sz w:val="24"/>
          <w:szCs w:val="24"/>
          <w:lang w:val="en-US" w:eastAsia="zh-CN"/>
        </w:rPr>
        <w:t>▲</w:t>
      </w:r>
      <w:r>
        <w:rPr>
          <w:rFonts w:hint="eastAsia" w:asciiTheme="minorEastAsia" w:hAnsiTheme="minorEastAsia" w:eastAsiaTheme="minorEastAsia" w:cstheme="minorEastAsia"/>
          <w:spacing w:val="0"/>
          <w:position w:val="0"/>
          <w:sz w:val="24"/>
          <w:szCs w:val="24"/>
          <w:highlight w:val="none"/>
          <w:lang w:val="en-US" w:eastAsia="zh-CN"/>
        </w:rPr>
        <w:t>12.1.3支持神经系统一站式成像，一次对比剂注射，可以完成全脑血管、全脑4D血流成像、全脑动态灌注成像；</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12.2提供脑部灌注分析软件包</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 xml:space="preserve">  12.2.1提供卒中协议；</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 xml:space="preserve">  12.2.2提供肿瘤协议；</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 xml:space="preserve">  12.2.3提供根据灌注参数阈值的缺血半暗带，梗死和缺血区计算；</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 xml:space="preserve">  12.2.4提供不同程度滤波调节，可对噪声较大的图像进行降噪；</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12.3提供体灌注分析软件包</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 xml:space="preserve">  12.3.1提供运动校正</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 xml:space="preserve">     12.3.2提供自动/手动软组织分割；</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 xml:space="preserve">     12.3.3提供自动肝动脉和门静脉选择；</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 xml:space="preserve">     12.3.4提供同时支持手动定义肝动脉和门静脉；</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 xml:space="preserve">     12.3.5提供血管抑制屏蔽不参与计算的血管。</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13.能谱成像及高级后处理软件包</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▲13.1提供能谱扫描与重建技术；</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 xml:space="preserve">  13.2提供虚拟单能量图像；</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 xml:space="preserve">  13.3提供最佳CNR图像；</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 xml:space="preserve">  13.4提供混合增强图像；</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 xml:space="preserve">  13.5提供基物质对图像；</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 xml:space="preserve">  13.6提供有效原子序数图像；</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 xml:space="preserve">  13.7提供子密度图像；</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 xml:space="preserve">  13.8提供虚拟平扫图像；</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 xml:space="preserve">  13.9提供痛风尿酸成分分析；</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 xml:space="preserve">  13.10提供泌尿系结石成分分析；</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 xml:space="preserve">  13.11提供能谱去金属伪影功能；</w:t>
      </w:r>
    </w:p>
    <w:p w14:paraId="2AE7ED49">
      <w:pPr>
        <w:keepNext w:val="0"/>
        <w:keepLines w:val="0"/>
        <w:pageBreakBefore w:val="0"/>
        <w:widowControl/>
        <w:numPr>
          <w:ilvl w:val="0"/>
          <w:numId w:val="0"/>
        </w:numPr>
        <w:kinsoku/>
        <w:wordWrap/>
        <w:overflowPunct/>
        <w:topLinePunct w:val="0"/>
        <w:autoSpaceDE/>
        <w:autoSpaceDN/>
        <w:bidi w:val="0"/>
        <w:adjustRightInd/>
        <w:snapToGrid/>
        <w:spacing w:line="480" w:lineRule="exact"/>
        <w:ind w:left="239" w:leftChars="114" w:firstLine="240" w:firstLineChars="100"/>
        <w:jc w:val="left"/>
        <w:textAlignment w:val="auto"/>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13.12提供能谱曲线；</w:t>
      </w:r>
    </w:p>
    <w:p w14:paraId="66B45A47">
      <w:pPr>
        <w:keepNext w:val="0"/>
        <w:keepLines w:val="0"/>
        <w:pageBreakBefore w:val="0"/>
        <w:widowControl/>
        <w:numPr>
          <w:ilvl w:val="0"/>
          <w:numId w:val="0"/>
        </w:numPr>
        <w:kinsoku/>
        <w:wordWrap/>
        <w:overflowPunct/>
        <w:topLinePunct w:val="0"/>
        <w:autoSpaceDE/>
        <w:autoSpaceDN/>
        <w:bidi w:val="0"/>
        <w:adjustRightInd/>
        <w:snapToGrid/>
        <w:spacing w:line="480" w:lineRule="exact"/>
        <w:ind w:left="239" w:leftChars="114" w:firstLine="240" w:firstLineChars="100"/>
        <w:jc w:val="left"/>
        <w:textAlignment w:val="auto"/>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13.13提供直方图分析工具；</w:t>
      </w:r>
    </w:p>
    <w:p w14:paraId="599B930A">
      <w:pPr>
        <w:keepNext w:val="0"/>
        <w:keepLines w:val="0"/>
        <w:pageBreakBefore w:val="0"/>
        <w:widowControl/>
        <w:numPr>
          <w:ilvl w:val="0"/>
          <w:numId w:val="0"/>
        </w:numPr>
        <w:kinsoku/>
        <w:wordWrap/>
        <w:overflowPunct/>
        <w:topLinePunct w:val="0"/>
        <w:autoSpaceDE/>
        <w:autoSpaceDN/>
        <w:bidi w:val="0"/>
        <w:adjustRightInd/>
        <w:snapToGrid/>
        <w:spacing w:line="480" w:lineRule="exact"/>
        <w:ind w:left="239" w:leftChars="114" w:firstLine="240" w:firstLineChars="100"/>
        <w:jc w:val="left"/>
        <w:textAlignment w:val="auto"/>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13.14提供散点图分析工具。</w:t>
      </w:r>
    </w:p>
    <w:p w14:paraId="2F51A496">
      <w:pPr>
        <w:keepNext w:val="0"/>
        <w:keepLines w:val="0"/>
        <w:pageBreakBefore w:val="0"/>
        <w:widowControl/>
        <w:numPr>
          <w:ilvl w:val="0"/>
          <w:numId w:val="0"/>
        </w:numPr>
        <w:kinsoku/>
        <w:wordWrap/>
        <w:overflowPunct/>
        <w:topLinePunct w:val="0"/>
        <w:autoSpaceDE/>
        <w:autoSpaceDN/>
        <w:bidi w:val="0"/>
        <w:adjustRightInd/>
        <w:snapToGrid/>
        <w:spacing w:line="480" w:lineRule="exact"/>
        <w:ind w:left="480" w:hanging="480" w:hangingChars="200"/>
        <w:jc w:val="left"/>
        <w:textAlignment w:val="auto"/>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14.头颈部血管分析高级后处理软件包</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14.1提供头颈部血管一键提取，无需平扫数据；</w:t>
      </w:r>
    </w:p>
    <w:p w14:paraId="49482731">
      <w:pPr>
        <w:keepNext w:val="0"/>
        <w:keepLines w:val="0"/>
        <w:pageBreakBefore w:val="0"/>
        <w:widowControl/>
        <w:numPr>
          <w:ilvl w:val="0"/>
          <w:numId w:val="0"/>
        </w:numPr>
        <w:kinsoku/>
        <w:wordWrap/>
        <w:overflowPunct/>
        <w:topLinePunct w:val="0"/>
        <w:autoSpaceDE/>
        <w:autoSpaceDN/>
        <w:bidi w:val="0"/>
        <w:adjustRightInd/>
        <w:snapToGrid/>
        <w:spacing w:line="480" w:lineRule="exact"/>
        <w:ind w:left="480" w:hanging="480" w:hangingChars="200"/>
        <w:jc w:val="left"/>
        <w:textAlignment w:val="auto"/>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 xml:space="preserve">    14.2提供头颈部DSA剪影去骨；</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14.3提供一键分割和提取动脉瘤；</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14.4提供动脉瘤体积、截面积、直径自动计算；</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14.5提供自动去除静脉窦；</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14.6提供支持通过多点追踪、管径轮廓编辑、血管/骨区域生长对血管进行编辑；</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14.7提供中心线自动提取、中心线追踪、中心线编辑、显示/隐藏；</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14.8支持对血管狭窄异常进行手动标记；</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14.9支持狭窄程度计算：参考面选取、面积、直径、狭窄率；</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14.10提供支持血管多参数计算：长度、直径、面积、角度。</w:t>
      </w:r>
    </w:p>
    <w:p w14:paraId="6B8AAAEB">
      <w:pPr>
        <w:keepNext w:val="0"/>
        <w:keepLines w:val="0"/>
        <w:pageBreakBefore w:val="0"/>
        <w:widowControl/>
        <w:numPr>
          <w:ilvl w:val="0"/>
          <w:numId w:val="0"/>
        </w:numPr>
        <w:kinsoku/>
        <w:wordWrap/>
        <w:overflowPunct/>
        <w:topLinePunct w:val="0"/>
        <w:autoSpaceDE/>
        <w:autoSpaceDN/>
        <w:bidi w:val="0"/>
        <w:adjustRightInd/>
        <w:snapToGrid/>
        <w:spacing w:line="480" w:lineRule="exact"/>
        <w:ind w:left="480" w:hanging="480" w:hangingChars="200"/>
        <w:jc w:val="left"/>
        <w:textAlignment w:val="auto"/>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15.体部血管分析高级后处理软件包</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15.1提供体部血管一键提取，无需平扫数据；</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15.2提供泌尿系统一键提取(输尿管、膀胱、尿道)；</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15.3提供探针手动去骨；</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15.4支持通过多点追踪、管径轮廓编辑、血管/骨区域生长对血管进行编辑；</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15.5提供中心线自动提取、中心线追踪、中心线编辑、显示/隐藏；</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15.6支持对血管狭窄异常进行手动标记；</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15.7支持狭窄程度计算：参考面选取、面积、直径、狭窄率；</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15.8支持血管多参数计算：长度、直径、面积、角度；</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15.9提供一键式结构化报告，可将计算结果、截图直接发送至报告。</w:t>
      </w:r>
    </w:p>
    <w:p w14:paraId="06C12ADF">
      <w:pPr>
        <w:keepNext w:val="0"/>
        <w:keepLines w:val="0"/>
        <w:pageBreakBefore w:val="0"/>
        <w:widowControl/>
        <w:numPr>
          <w:ilvl w:val="0"/>
          <w:numId w:val="0"/>
        </w:numPr>
        <w:kinsoku/>
        <w:wordWrap/>
        <w:overflowPunct/>
        <w:topLinePunct w:val="0"/>
        <w:autoSpaceDE/>
        <w:autoSpaceDN/>
        <w:bidi w:val="0"/>
        <w:adjustRightInd/>
        <w:snapToGrid/>
        <w:spacing w:line="480" w:lineRule="exact"/>
        <w:ind w:left="480" w:hanging="480" w:hangingChars="200"/>
        <w:jc w:val="left"/>
        <w:textAlignment w:val="auto"/>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16.配套第三方设施设备</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16.1不间断电源UPS与UPS电缆，UPS电池延长≥半小时，具备操作台计算机和独立工作站用UPS；</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16.2具备病人监视系统一套；</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16.3 CT操作桌及配套工作椅≥4套；</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▲16.4专用双筒高压注射器1台（提供主流品牌并注明型号）；</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▲16.5 8M分辨率医用彩色显示器≥3台（提供主流品牌并注明型号）；</w:t>
      </w:r>
    </w:p>
    <w:p w14:paraId="5AC83CA9">
      <w:pPr>
        <w:keepNext w:val="0"/>
        <w:keepLines w:val="0"/>
        <w:pageBreakBefore w:val="0"/>
        <w:widowControl/>
        <w:numPr>
          <w:ilvl w:val="0"/>
          <w:numId w:val="0"/>
        </w:numPr>
        <w:kinsoku/>
        <w:wordWrap/>
        <w:overflowPunct/>
        <w:topLinePunct w:val="0"/>
        <w:autoSpaceDE/>
        <w:autoSpaceDN/>
        <w:bidi w:val="0"/>
        <w:adjustRightInd/>
        <w:snapToGrid/>
        <w:spacing w:line="480" w:lineRule="exact"/>
        <w:ind w:left="479" w:leftChars="114" w:hanging="240" w:hangingChars="100"/>
        <w:jc w:val="left"/>
        <w:textAlignment w:val="auto"/>
        <w:outlineLvl w:val="9"/>
        <w:rPr>
          <w:rFonts w:hint="default"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 xml:space="preserve">  16.6检查室铅衣、铅围裙、铅围脖等防护用品≥3套；</w:t>
      </w:r>
      <w:r>
        <w:rPr>
          <w:rFonts w:hint="eastAsia" w:asciiTheme="minorEastAsia" w:hAnsiTheme="minorEastAsia" w:eastAsiaTheme="minorEastAsia" w:cstheme="minorEastAsia"/>
          <w:spacing w:val="0"/>
          <w:position w:val="0"/>
          <w:sz w:val="24"/>
          <w:szCs w:val="24"/>
          <w:highlight w:val="none"/>
          <w:lang w:val="en-US" w:eastAsia="zh-CN"/>
        </w:rPr>
        <w:br w:type="textWrapping"/>
      </w:r>
      <w:r>
        <w:rPr>
          <w:rFonts w:hint="eastAsia" w:asciiTheme="minorEastAsia" w:hAnsiTheme="minorEastAsia" w:eastAsiaTheme="minorEastAsia" w:cstheme="minorEastAsia"/>
          <w:spacing w:val="0"/>
          <w:position w:val="0"/>
          <w:sz w:val="24"/>
          <w:szCs w:val="24"/>
          <w:highlight w:val="none"/>
          <w:lang w:val="en-US" w:eastAsia="zh-CN"/>
        </w:rPr>
        <w:t>16.7包含HIS、PACS等信息系统连接的接口费用.</w:t>
      </w:r>
      <w:r>
        <w:rPr>
          <w:rFonts w:hint="eastAsia" w:asciiTheme="minorEastAsia" w:hAnsiTheme="minorEastAsia" w:eastAsiaTheme="minorEastAsia" w:cstheme="minorEastAsia"/>
          <w:spacing w:val="0"/>
          <w:position w:val="0"/>
          <w:sz w:val="24"/>
          <w:szCs w:val="24"/>
          <w:highlight w:val="none"/>
          <w:lang w:val="en-US" w:eastAsia="zh-CN"/>
        </w:rPr>
        <w:br w:type="textWrapping"/>
      </w:r>
    </w:p>
    <w:p w14:paraId="54221710">
      <w:pPr>
        <w:keepNext w:val="0"/>
        <w:keepLines w:val="0"/>
        <w:pageBreakBefore w:val="0"/>
        <w:wordWrap/>
        <w:overflowPunct/>
        <w:topLinePunct w:val="0"/>
        <w:bidi w:val="0"/>
        <w:adjustRightInd w:val="0"/>
        <w:snapToGrid w:val="0"/>
        <w:spacing w:line="480" w:lineRule="exact"/>
        <w:ind w:left="723" w:hanging="723" w:hangingChars="300"/>
        <w:textAlignment w:val="baseline"/>
        <w:rPr>
          <w:rFonts w:hint="default"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三、</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b/>
          <w:bCs/>
          <w:spacing w:val="0"/>
          <w:position w:val="0"/>
          <w:sz w:val="24"/>
          <w:szCs w:val="24"/>
          <w:highlight w:val="none"/>
          <w:lang w:val="en-US" w:eastAsia="zh-CN"/>
        </w:rPr>
        <w:t xml:space="preserve">交货时间及地点 </w:t>
      </w:r>
    </w:p>
    <w:p w14:paraId="3FC4733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1.交货日期：合同签订后，</w:t>
      </w:r>
      <w:r>
        <w:rPr>
          <w:rFonts w:hint="eastAsia" w:asciiTheme="minorEastAsia" w:hAnsiTheme="minorEastAsia" w:eastAsiaTheme="minorEastAsia" w:cstheme="minorEastAsia"/>
          <w:spacing w:val="0"/>
          <w:position w:val="0"/>
          <w:sz w:val="24"/>
          <w:szCs w:val="24"/>
          <w:highlight w:val="none"/>
          <w:shd w:val="clear"/>
          <w:lang w:val="en-US" w:eastAsia="zh-CN"/>
        </w:rPr>
        <w:t>接到医院通知 30 天之内货物运抵医院</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b/>
          <w:bCs/>
          <w:spacing w:val="0"/>
          <w:position w:val="0"/>
          <w:sz w:val="24"/>
          <w:szCs w:val="24"/>
          <w:highlight w:val="none"/>
          <w:lang w:val="en-US" w:eastAsia="zh-CN"/>
        </w:rPr>
        <w:t>（提供承诺书并加盖投标人电子签章）</w:t>
      </w:r>
    </w:p>
    <w:p w14:paraId="209A7336">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480" w:lineRule="exact"/>
        <w:ind w:leftChars="200" w:right="0" w:rightChars="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交货地点：中标人负责将货物运到采购人指定地点和楼层，由中标人负责办理运输和装卸等，费用由中标人负责，由采购人组织验收，检验不合格或不符合质量要求，中标人除无条件退货、返工外，还应承担采购人的一切损失。</w:t>
      </w:r>
    </w:p>
    <w:p w14:paraId="19F2C7C2">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both"/>
        <w:textAlignment w:val="baseline"/>
        <w:outlineLvl w:val="9"/>
        <w:rPr>
          <w:rFonts w:hint="default"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四、</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b/>
          <w:bCs/>
          <w:spacing w:val="0"/>
          <w:position w:val="0"/>
          <w:sz w:val="24"/>
          <w:szCs w:val="24"/>
          <w:highlight w:val="none"/>
          <w:lang w:val="en-US" w:eastAsia="zh-CN"/>
        </w:rPr>
        <w:t xml:space="preserve">验收标准 </w:t>
      </w:r>
    </w:p>
    <w:p w14:paraId="3084A2CD">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产品到达交货地点后，采购人和中标人根据采购人时间安排共同检验产品数量、质量等状况，由中标人负责并承担相关费用，各方应积极配合。中标人进行安装调试并经过性能测试后，由采购人组织验收。验收合格后，双方在《验收报告》上签字确认。</w:t>
      </w:r>
    </w:p>
    <w:p w14:paraId="1CA3344F">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2.对产品的外观或质量问题，采购人应在发现和应当发现之日起30日内向中标单位提出书面异议，中标单位在接到书面异议后，应当在2日内负责处理。采购人逾期提出的，对所交产品视为符合合同的规定。</w:t>
      </w:r>
    </w:p>
    <w:p w14:paraId="519A579A">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b/>
          <w:bCs/>
          <w:color w:val="auto"/>
          <w:spacing w:val="0"/>
          <w:position w:val="0"/>
          <w:sz w:val="24"/>
          <w:szCs w:val="24"/>
          <w:highlight w:val="none"/>
          <w:shd w:val="clear"/>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3.经双方共同验收，产品性能参数达不到采购需求的，采购人可以拒收，可以解除合同，由中标单位赔偿采购人因此造成的一切损失。</w:t>
      </w:r>
      <w:r>
        <w:rPr>
          <w:rFonts w:hint="eastAsia" w:asciiTheme="minorEastAsia" w:hAnsiTheme="minorEastAsia" w:eastAsiaTheme="minorEastAsia" w:cstheme="minorEastAsia"/>
          <w:b/>
          <w:bCs/>
          <w:spacing w:val="0"/>
          <w:position w:val="0"/>
          <w:sz w:val="24"/>
          <w:szCs w:val="24"/>
          <w:highlight w:val="none"/>
          <w:lang w:val="en-US" w:eastAsia="zh-CN"/>
        </w:rPr>
        <w:t>（提供承诺书并加盖投标人电子签章）</w:t>
      </w:r>
      <w:r>
        <w:rPr>
          <w:rFonts w:hint="eastAsia" w:asciiTheme="minorEastAsia" w:hAnsiTheme="minorEastAsia" w:eastAsiaTheme="minorEastAsia" w:cstheme="minorEastAsia"/>
          <w:b/>
          <w:bCs/>
          <w:spacing w:val="0"/>
          <w:position w:val="0"/>
          <w:sz w:val="24"/>
          <w:szCs w:val="24"/>
          <w:highlight w:val="none"/>
          <w:lang w:val="en-US" w:eastAsia="zh-CN"/>
        </w:rPr>
        <w:br w:type="textWrapping"/>
      </w:r>
      <w:r>
        <w:rPr>
          <w:rFonts w:hint="eastAsia" w:asciiTheme="minorEastAsia" w:hAnsiTheme="minorEastAsia" w:eastAsiaTheme="minorEastAsia" w:cstheme="minorEastAsia"/>
          <w:b/>
          <w:bCs/>
          <w:color w:val="auto"/>
          <w:spacing w:val="0"/>
          <w:position w:val="0"/>
          <w:sz w:val="24"/>
          <w:szCs w:val="24"/>
          <w:highlight w:val="none"/>
          <w:shd w:val="clear"/>
          <w:lang w:val="en-US" w:eastAsia="zh-CN"/>
        </w:rPr>
        <w:t xml:space="preserve">  </w:t>
      </w:r>
      <w:r>
        <w:rPr>
          <w:rFonts w:hint="eastAsia" w:asciiTheme="minorEastAsia" w:hAnsiTheme="minorEastAsia" w:eastAsiaTheme="minorEastAsia" w:cstheme="minorEastAsia"/>
          <w:color w:val="auto"/>
          <w:spacing w:val="0"/>
          <w:position w:val="0"/>
          <w:sz w:val="24"/>
          <w:szCs w:val="24"/>
          <w:highlight w:val="none"/>
          <w:shd w:val="clear"/>
          <w:lang w:val="en-US" w:eastAsia="zh-CN"/>
        </w:rPr>
        <w:t xml:space="preserve"> 4.投标人承诺所投产品能对接工作现有信息系统，所产生的第三方接口费用以及所需材料费用由投标人包含在投标报价内，采购人不再单独支付额外费用。</w:t>
      </w:r>
    </w:p>
    <w:p w14:paraId="5100860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2" w:firstLineChars="200"/>
        <w:jc w:val="both"/>
        <w:textAlignment w:val="baseline"/>
        <w:outlineLvl w:val="9"/>
        <w:rPr>
          <w:rFonts w:hint="default"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五、</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b/>
          <w:bCs/>
          <w:spacing w:val="0"/>
          <w:position w:val="0"/>
          <w:sz w:val="24"/>
          <w:szCs w:val="24"/>
          <w:highlight w:val="none"/>
          <w:lang w:val="en-US" w:eastAsia="zh-CN"/>
        </w:rPr>
        <w:t>质保期及售后服务 （提供承诺书并加盖投标人电子签章）</w:t>
      </w:r>
    </w:p>
    <w:p w14:paraId="4506680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（一）质保期：</w:t>
      </w:r>
    </w:p>
    <w:p w14:paraId="73969326">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投标人报价时须承诺所供货物整机（包含第三方设备）免费质保不少于 3 年（自验收报告签字确认日起，开始进入质保期）。</w:t>
      </w:r>
    </w:p>
    <w:p w14:paraId="0331E2A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提供以下质保承诺函任意之一：</w:t>
      </w:r>
    </w:p>
    <w:p w14:paraId="109E08D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1.原厂和投标单位共同盖章的质保承诺函；</w:t>
      </w:r>
    </w:p>
    <w:p w14:paraId="1741753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default"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2.所投品牌的国内一级授权商和投标单位共同盖章的质保承诺函；</w:t>
      </w:r>
    </w:p>
    <w:p w14:paraId="2EE9716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3.所投品牌的全国总代和投标单位共同盖章的质保承诺函。</w:t>
      </w:r>
    </w:p>
    <w:p w14:paraId="55F56415">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720" w:firstLineChars="3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成交投标人对质保期内所发生的设备维护、维修、更换等一切费用负责。</w:t>
      </w:r>
    </w:p>
    <w:p w14:paraId="5C1BD8B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720" w:firstLineChars="3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提供设备关键配件清单（包括但不限于名称、型号、参考价格等）。</w:t>
      </w:r>
    </w:p>
    <w:p w14:paraId="548E0C46">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hAnsi="宋体" w:cs="宋体"/>
          <w:bCs/>
          <w:szCs w:val="21"/>
        </w:rPr>
      </w:pPr>
      <w:r>
        <w:rPr>
          <w:rFonts w:hint="eastAsia" w:asciiTheme="minorEastAsia" w:hAnsiTheme="minorEastAsia" w:eastAsiaTheme="minorEastAsia" w:cstheme="minorEastAsia"/>
          <w:spacing w:val="0"/>
          <w:position w:val="0"/>
          <w:sz w:val="24"/>
          <w:szCs w:val="24"/>
          <w:highlight w:val="none"/>
          <w:lang w:val="en-US" w:eastAsia="zh-CN"/>
        </w:rPr>
        <w:t>（二）</w:t>
      </w:r>
      <w:r>
        <w:rPr>
          <w:rFonts w:hint="eastAsia" w:hAnsi="宋体" w:cs="宋体"/>
          <w:bCs/>
          <w:szCs w:val="21"/>
        </w:rPr>
        <w:t>质保期过后，对于货物维修只收取基本材料成本费，不收取工时费。</w:t>
      </w:r>
    </w:p>
    <w:p w14:paraId="1B5B4136">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（三）售后服务</w:t>
      </w:r>
    </w:p>
    <w:p w14:paraId="0DF79206">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响应时必须提供中标单位的售后服务承诺书（至少包含：明确保修期、免费软件升级、故障响应时间、培训内容、售后服务技术人员名单和联系方式、不定期走访用户，了解用户的使用情况、保修期外零配件若损坏，提供零配件优惠服务方案等）；为保证设备正常运行，中标人应在中国境内方便的地点设置备件库，存入所有必需的备件，并保证10 年以上的供应期。</w:t>
      </w:r>
    </w:p>
    <w:p w14:paraId="52C8A58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2.质保期内免费更换零配件（人为损坏除外），投标人接到故障通知 2 小时内响应，一般问题在 2 小时内通过远程方式解决；遇到大的问题，在接到报修通知后 12 小时内派技术人员到达现场维修；重大故障修复时间 24 小时。质保期内定期对设备进行免费保养和维护，提供终身维护和保养服务（请提供技术援助电话和售后服务电话），定期对用户进行回访、技术支持，包括及时回答提出的问题。</w:t>
      </w:r>
    </w:p>
    <w:p w14:paraId="4E834D1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质保期结束后，不能视为投标人对合同货物中存在的可能引起货物损坏的潜在缺陷所应负责任的解除。潜在缺陷指货物在制造过程中未被发现的隐患，投标人对纠正潜在缺陷应负责任，其时间应延续至质保期终止后贰年。当发现这类潜在缺陷时（经双方确认），投标人应立即予以无偿修复或更换。</w:t>
      </w:r>
    </w:p>
    <w:p w14:paraId="50302AA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4.投标人应按照国家有关法律法规和“三包”规定以及投标文件中的“售后服务承诺”提供服务。</w:t>
      </w:r>
    </w:p>
    <w:p w14:paraId="0A36FA1E">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5.因投标人所提供的产品，造成采购人设备损坏或其他损失，以及其他第三方损失的，一经核实，投标人必须赔偿采购人或第三方因此造成的所有损失。</w:t>
      </w:r>
    </w:p>
    <w:p w14:paraId="6EE35C1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6.投标人应在交付货物的同时向采购人提供产品全套随机资料一套（包括但不限于含产品合格证书、使用维护说明书、验收报告书、原厂保修单等）。根据采购人要求免费提供并安装操作应用软件。</w:t>
      </w:r>
    </w:p>
    <w:p w14:paraId="0AD729A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7.终身提供应用技术服务，设备出现故障时保证 24 小时内服务维修响应。</w:t>
      </w:r>
    </w:p>
    <w:p w14:paraId="4856D8E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8.备件要求：</w:t>
      </w:r>
    </w:p>
    <w:p w14:paraId="0178C57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（1）投标人应设置备件库，存入所有必需的备件，保证必要时可以及时供应技术及维修服务。</w:t>
      </w:r>
    </w:p>
    <w:p w14:paraId="07538526">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（2）投标人应配置工程技术人员，随时提供开箱验货、安装、调试或维修等服务。</w:t>
      </w:r>
    </w:p>
    <w:p w14:paraId="2610F43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9.成交后，采购人有权要求成交投标人进行产品功能演示或采购参数性能测试，若产品功能演示或采购参数性能测试达不到采购文件和成交投标人投标文件要求的，存在提供虚假材料情形的，采购人有权取消其成交资格。</w:t>
      </w:r>
    </w:p>
    <w:p w14:paraId="5CC1DBA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（四）人员培训</w:t>
      </w:r>
    </w:p>
    <w:p w14:paraId="241A67D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1.设备完成安装调试后 7 日内，应完成医院使用人员操作技术及相关知识培训，对采购人员进行该技术内容操作使用和维护保养培训，直到相关人员完全熟练掌握为止。</w:t>
      </w:r>
    </w:p>
    <w:p w14:paraId="370DECE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2.对采购人员工进行设备安全培训。</w:t>
      </w:r>
    </w:p>
    <w:p w14:paraId="1D93861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3.提供设备运行、调试、维护过程中必要的专用工具、软件，以及对相关人员进行工艺设置、设备运行、调试和维护过程中相关的专用工具及软件使用的培训。</w:t>
      </w:r>
    </w:p>
    <w:p w14:paraId="78C5A685">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4.成交投标人应免费提供一定数量的培训资料。</w:t>
      </w:r>
    </w:p>
    <w:p w14:paraId="0AB67C9A">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六、付款方式</w:t>
      </w:r>
    </w:p>
    <w:p w14:paraId="4BA15BC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val="0"/>
          <w:bCs w:val="0"/>
          <w:spacing w:val="0"/>
          <w:position w:val="0"/>
          <w:sz w:val="24"/>
          <w:szCs w:val="24"/>
          <w:highlight w:val="none"/>
        </w:rPr>
        <w:t>合同签订</w:t>
      </w:r>
      <w:r>
        <w:rPr>
          <w:rFonts w:hint="eastAsia" w:asciiTheme="minorEastAsia" w:hAnsiTheme="minorEastAsia" w:eastAsiaTheme="minorEastAsia" w:cstheme="minorEastAsia"/>
          <w:b w:val="0"/>
          <w:bCs w:val="0"/>
          <w:spacing w:val="0"/>
          <w:position w:val="0"/>
          <w:sz w:val="24"/>
          <w:szCs w:val="24"/>
          <w:highlight w:val="none"/>
          <w:lang w:eastAsia="zh-CN"/>
        </w:rPr>
        <w:t>且</w:t>
      </w:r>
      <w:r>
        <w:rPr>
          <w:rFonts w:hint="eastAsia" w:asciiTheme="minorEastAsia" w:hAnsiTheme="minorEastAsia" w:eastAsiaTheme="minorEastAsia" w:cstheme="minorEastAsia"/>
          <w:b w:val="0"/>
          <w:bCs w:val="0"/>
          <w:spacing w:val="0"/>
          <w:position w:val="0"/>
          <w:sz w:val="24"/>
          <w:szCs w:val="24"/>
          <w:highlight w:val="none"/>
        </w:rPr>
        <w:t>设备到货验收合格</w:t>
      </w:r>
      <w:r>
        <w:rPr>
          <w:rFonts w:hint="eastAsia" w:asciiTheme="minorEastAsia" w:hAnsiTheme="minorEastAsia" w:eastAsiaTheme="minorEastAsia" w:cstheme="minorEastAsia"/>
          <w:b w:val="0"/>
          <w:bCs w:val="0"/>
          <w:spacing w:val="0"/>
          <w:position w:val="0"/>
          <w:sz w:val="24"/>
          <w:szCs w:val="24"/>
          <w:highlight w:val="none"/>
          <w:lang w:eastAsia="zh-CN"/>
        </w:rPr>
        <w:t>办理</w:t>
      </w:r>
      <w:r>
        <w:rPr>
          <w:rFonts w:hint="eastAsia" w:asciiTheme="minorEastAsia" w:hAnsiTheme="minorEastAsia" w:eastAsiaTheme="minorEastAsia" w:cstheme="minorEastAsia"/>
          <w:b w:val="0"/>
          <w:bCs w:val="0"/>
          <w:spacing w:val="0"/>
          <w:position w:val="0"/>
          <w:sz w:val="24"/>
          <w:szCs w:val="24"/>
          <w:highlight w:val="none"/>
        </w:rPr>
        <w:t>入库后付</w:t>
      </w:r>
      <w:r>
        <w:rPr>
          <w:rFonts w:hint="eastAsia" w:asciiTheme="minorEastAsia" w:hAnsiTheme="minorEastAsia" w:eastAsiaTheme="minorEastAsia" w:cstheme="minorEastAsia"/>
          <w:b w:val="0"/>
          <w:bCs w:val="0"/>
          <w:spacing w:val="0"/>
          <w:position w:val="0"/>
          <w:sz w:val="24"/>
          <w:szCs w:val="24"/>
          <w:highlight w:val="none"/>
          <w:lang w:eastAsia="zh-CN"/>
        </w:rPr>
        <w:t>总</w:t>
      </w:r>
      <w:r>
        <w:rPr>
          <w:rFonts w:hint="eastAsia" w:asciiTheme="minorEastAsia" w:hAnsiTheme="minorEastAsia" w:eastAsiaTheme="minorEastAsia" w:cstheme="minorEastAsia"/>
          <w:b w:val="0"/>
          <w:bCs w:val="0"/>
          <w:spacing w:val="0"/>
          <w:position w:val="0"/>
          <w:sz w:val="24"/>
          <w:szCs w:val="24"/>
          <w:highlight w:val="none"/>
        </w:rPr>
        <w:t>货款的30%</w:t>
      </w:r>
      <w:r>
        <w:rPr>
          <w:rFonts w:hint="eastAsia" w:asciiTheme="minorEastAsia" w:hAnsiTheme="minorEastAsia" w:eastAsiaTheme="minorEastAsia" w:cstheme="minorEastAsia"/>
          <w:b w:val="0"/>
          <w:bCs w:val="0"/>
          <w:spacing w:val="0"/>
          <w:position w:val="0"/>
          <w:sz w:val="24"/>
          <w:szCs w:val="24"/>
          <w:highlight w:val="none"/>
          <w:lang w:eastAsia="zh-CN"/>
        </w:rPr>
        <w:t>；</w:t>
      </w:r>
      <w:r>
        <w:rPr>
          <w:rFonts w:hint="eastAsia" w:asciiTheme="minorEastAsia" w:hAnsiTheme="minorEastAsia" w:eastAsiaTheme="minorEastAsia" w:cstheme="minorEastAsia"/>
          <w:b w:val="0"/>
          <w:bCs w:val="0"/>
          <w:spacing w:val="0"/>
          <w:position w:val="0"/>
          <w:sz w:val="24"/>
          <w:szCs w:val="24"/>
          <w:highlight w:val="none"/>
        </w:rPr>
        <w:t>入库后无质量问题</w:t>
      </w:r>
      <w:r>
        <w:rPr>
          <w:rFonts w:hint="eastAsia" w:asciiTheme="minorEastAsia" w:hAnsiTheme="minorEastAsia" w:eastAsiaTheme="minorEastAsia" w:cstheme="minorEastAsia"/>
          <w:b w:val="0"/>
          <w:bCs w:val="0"/>
          <w:spacing w:val="0"/>
          <w:position w:val="0"/>
          <w:sz w:val="24"/>
          <w:szCs w:val="24"/>
          <w:highlight w:val="none"/>
          <w:lang w:val="en-US" w:eastAsia="zh-CN"/>
        </w:rPr>
        <w:t>连续安全</w:t>
      </w:r>
      <w:r>
        <w:rPr>
          <w:rFonts w:hint="eastAsia" w:asciiTheme="minorEastAsia" w:hAnsiTheme="minorEastAsia" w:eastAsiaTheme="minorEastAsia" w:cstheme="minorEastAsia"/>
          <w:b w:val="0"/>
          <w:bCs w:val="0"/>
          <w:spacing w:val="0"/>
          <w:position w:val="0"/>
          <w:sz w:val="24"/>
          <w:szCs w:val="24"/>
          <w:highlight w:val="none"/>
        </w:rPr>
        <w:t>正常</w:t>
      </w:r>
      <w:r>
        <w:rPr>
          <w:rFonts w:hint="eastAsia" w:asciiTheme="minorEastAsia" w:hAnsiTheme="minorEastAsia" w:eastAsiaTheme="minorEastAsia" w:cstheme="minorEastAsia"/>
          <w:b w:val="0"/>
          <w:bCs w:val="0"/>
          <w:spacing w:val="0"/>
          <w:position w:val="0"/>
          <w:sz w:val="24"/>
          <w:szCs w:val="24"/>
          <w:highlight w:val="none"/>
          <w:lang w:val="en-US" w:eastAsia="zh-CN"/>
        </w:rPr>
        <w:t>运行 3 个月</w:t>
      </w:r>
      <w:r>
        <w:rPr>
          <w:rFonts w:hint="eastAsia" w:asciiTheme="minorEastAsia" w:hAnsiTheme="minorEastAsia" w:eastAsiaTheme="minorEastAsia" w:cstheme="minorEastAsia"/>
          <w:b w:val="0"/>
          <w:bCs w:val="0"/>
          <w:spacing w:val="0"/>
          <w:position w:val="0"/>
          <w:sz w:val="24"/>
          <w:szCs w:val="24"/>
          <w:highlight w:val="none"/>
        </w:rPr>
        <w:t>付</w:t>
      </w:r>
      <w:r>
        <w:rPr>
          <w:rFonts w:hint="eastAsia" w:asciiTheme="minorEastAsia" w:hAnsiTheme="minorEastAsia" w:eastAsiaTheme="minorEastAsia" w:cstheme="minorEastAsia"/>
          <w:b w:val="0"/>
          <w:bCs w:val="0"/>
          <w:spacing w:val="0"/>
          <w:position w:val="0"/>
          <w:sz w:val="24"/>
          <w:szCs w:val="24"/>
          <w:highlight w:val="none"/>
          <w:lang w:eastAsia="zh-CN"/>
        </w:rPr>
        <w:t>总</w:t>
      </w:r>
      <w:r>
        <w:rPr>
          <w:rFonts w:hint="eastAsia" w:asciiTheme="minorEastAsia" w:hAnsiTheme="minorEastAsia" w:eastAsiaTheme="minorEastAsia" w:cstheme="minorEastAsia"/>
          <w:b w:val="0"/>
          <w:bCs w:val="0"/>
          <w:spacing w:val="0"/>
          <w:position w:val="0"/>
          <w:sz w:val="24"/>
          <w:szCs w:val="24"/>
          <w:highlight w:val="none"/>
        </w:rPr>
        <w:t>货款的60%</w:t>
      </w:r>
      <w:r>
        <w:rPr>
          <w:rFonts w:hint="eastAsia" w:asciiTheme="minorEastAsia" w:hAnsiTheme="minorEastAsia" w:eastAsiaTheme="minorEastAsia" w:cstheme="minorEastAsia"/>
          <w:b w:val="0"/>
          <w:bCs w:val="0"/>
          <w:spacing w:val="0"/>
          <w:position w:val="0"/>
          <w:sz w:val="24"/>
          <w:szCs w:val="24"/>
          <w:highlight w:val="none"/>
          <w:lang w:eastAsia="zh-CN"/>
        </w:rPr>
        <w:t>；</w:t>
      </w:r>
      <w:r>
        <w:rPr>
          <w:rFonts w:hint="eastAsia" w:asciiTheme="minorEastAsia" w:hAnsiTheme="minorEastAsia" w:eastAsiaTheme="minorEastAsia" w:cstheme="minorEastAsia"/>
          <w:b w:val="0"/>
          <w:bCs w:val="0"/>
          <w:spacing w:val="0"/>
          <w:position w:val="0"/>
          <w:sz w:val="24"/>
          <w:szCs w:val="24"/>
          <w:highlight w:val="none"/>
          <w:lang w:val="en-US" w:eastAsia="zh-CN"/>
        </w:rPr>
        <w:t>设备入库后</w:t>
      </w:r>
      <w:r>
        <w:rPr>
          <w:rFonts w:hint="eastAsia" w:asciiTheme="minorEastAsia" w:hAnsiTheme="minorEastAsia" w:eastAsiaTheme="minorEastAsia" w:cstheme="minorEastAsia"/>
          <w:b w:val="0"/>
          <w:bCs w:val="0"/>
          <w:spacing w:val="0"/>
          <w:position w:val="0"/>
          <w:sz w:val="24"/>
          <w:szCs w:val="24"/>
          <w:highlight w:val="none"/>
        </w:rPr>
        <w:t>无质量问题</w:t>
      </w:r>
      <w:r>
        <w:rPr>
          <w:rFonts w:hint="eastAsia" w:asciiTheme="minorEastAsia" w:hAnsiTheme="minorEastAsia" w:eastAsiaTheme="minorEastAsia" w:cstheme="minorEastAsia"/>
          <w:b w:val="0"/>
          <w:bCs w:val="0"/>
          <w:spacing w:val="0"/>
          <w:position w:val="0"/>
          <w:sz w:val="24"/>
          <w:szCs w:val="24"/>
          <w:highlight w:val="none"/>
          <w:lang w:val="en-US" w:eastAsia="zh-CN"/>
        </w:rPr>
        <w:t>连续安全正常运行 12 个月后</w:t>
      </w:r>
      <w:r>
        <w:rPr>
          <w:rFonts w:hint="eastAsia" w:asciiTheme="minorEastAsia" w:hAnsiTheme="minorEastAsia" w:eastAsiaTheme="minorEastAsia" w:cstheme="minorEastAsia"/>
          <w:b w:val="0"/>
          <w:bCs w:val="0"/>
          <w:spacing w:val="0"/>
          <w:position w:val="0"/>
          <w:sz w:val="24"/>
          <w:szCs w:val="24"/>
          <w:highlight w:val="none"/>
        </w:rPr>
        <w:t>一次性付清10%余款</w:t>
      </w:r>
      <w:r>
        <w:rPr>
          <w:rFonts w:hint="eastAsia" w:asciiTheme="minorEastAsia" w:hAnsiTheme="minorEastAsia" w:eastAsiaTheme="minorEastAsia" w:cstheme="minorEastAsia"/>
          <w:b w:val="0"/>
          <w:bCs w:val="0"/>
          <w:spacing w:val="0"/>
          <w:position w:val="0"/>
          <w:sz w:val="24"/>
          <w:szCs w:val="24"/>
          <w:highlight w:val="none"/>
          <w:lang w:eastAsia="zh-CN"/>
        </w:rPr>
        <w:t>，否则入库</w:t>
      </w:r>
      <w:r>
        <w:rPr>
          <w:rFonts w:hint="eastAsia" w:asciiTheme="minorEastAsia" w:hAnsiTheme="minorEastAsia" w:eastAsiaTheme="minorEastAsia" w:cstheme="minorEastAsia"/>
          <w:b w:val="0"/>
          <w:bCs w:val="0"/>
          <w:spacing w:val="0"/>
          <w:position w:val="0"/>
          <w:sz w:val="24"/>
          <w:szCs w:val="24"/>
          <w:highlight w:val="none"/>
          <w:lang w:val="en-US" w:eastAsia="zh-CN"/>
        </w:rPr>
        <w:t>24个月后</w:t>
      </w:r>
      <w:r>
        <w:rPr>
          <w:rFonts w:hint="eastAsia" w:asciiTheme="minorEastAsia" w:hAnsiTheme="minorEastAsia" w:eastAsiaTheme="minorEastAsia" w:cstheme="minorEastAsia"/>
          <w:b w:val="0"/>
          <w:bCs w:val="0"/>
          <w:spacing w:val="0"/>
          <w:position w:val="0"/>
          <w:sz w:val="24"/>
          <w:szCs w:val="24"/>
          <w:highlight w:val="none"/>
        </w:rPr>
        <w:t>一次性付清10%余款</w:t>
      </w:r>
      <w:r>
        <w:rPr>
          <w:rFonts w:hint="eastAsia" w:asciiTheme="minorEastAsia" w:hAnsiTheme="minorEastAsia" w:eastAsiaTheme="minorEastAsia" w:cstheme="minorEastAsia"/>
          <w:b w:val="0"/>
          <w:bCs w:val="0"/>
          <w:spacing w:val="0"/>
          <w:position w:val="0"/>
          <w:sz w:val="24"/>
          <w:szCs w:val="24"/>
          <w:highlight w:val="none"/>
          <w:lang w:eastAsia="zh-CN"/>
        </w:rPr>
        <w:t>（余款</w:t>
      </w:r>
      <w:r>
        <w:rPr>
          <w:rFonts w:hint="eastAsia" w:asciiTheme="minorEastAsia" w:hAnsiTheme="minorEastAsia" w:eastAsiaTheme="minorEastAsia" w:cstheme="minorEastAsia"/>
          <w:b w:val="0"/>
          <w:bCs w:val="0"/>
          <w:spacing w:val="0"/>
          <w:position w:val="0"/>
          <w:sz w:val="24"/>
          <w:szCs w:val="24"/>
          <w:highlight w:val="none"/>
          <w:lang w:val="en-US" w:eastAsia="zh-CN"/>
        </w:rPr>
        <w:t>不计利息</w:t>
      </w:r>
      <w:r>
        <w:rPr>
          <w:rFonts w:hint="eastAsia" w:asciiTheme="minorEastAsia" w:hAnsiTheme="minorEastAsia" w:eastAsiaTheme="minorEastAsia" w:cstheme="minorEastAsia"/>
          <w:b w:val="0"/>
          <w:bCs w:val="0"/>
          <w:spacing w:val="0"/>
          <w:position w:val="0"/>
          <w:sz w:val="24"/>
          <w:szCs w:val="24"/>
          <w:highlight w:val="none"/>
          <w:lang w:eastAsia="zh-CN"/>
        </w:rPr>
        <w:t>）</w:t>
      </w:r>
      <w:r>
        <w:rPr>
          <w:rFonts w:hint="eastAsia" w:ascii="宋体" w:hAnsi="宋体" w:eastAsia="宋体" w:cs="宋体"/>
          <w:spacing w:val="0"/>
          <w:position w:val="0"/>
          <w:sz w:val="24"/>
          <w:szCs w:val="24"/>
          <w:highlight w:val="none"/>
          <w:lang w:val="en-US" w:eastAsia="zh-CN"/>
        </w:rPr>
        <w:t>。每次付款前，中标人应当向采购人提供正规、足额发票。否则，采购人有权暂不支付款项，每次付款时，采购人有权直接扣除中标人承担的包括但不限于违约金、赔偿金等金钱债务。</w:t>
      </w:r>
    </w:p>
    <w:p w14:paraId="38542DAD">
      <w:pPr>
        <w:rPr>
          <w:rFonts w:hint="eastAsia" w:asciiTheme="minorEastAsia" w:hAnsiTheme="minorEastAsia" w:eastAsiaTheme="minorEastAsia" w:cstheme="minorEastAsia"/>
          <w:b/>
          <w:bCs/>
          <w:spacing w:val="0"/>
          <w:position w:val="0"/>
          <w:sz w:val="35"/>
          <w:szCs w:val="35"/>
          <w:highlight w:val="none"/>
        </w:rPr>
      </w:pPr>
      <w:r>
        <w:rPr>
          <w:rFonts w:hint="eastAsia" w:asciiTheme="minorEastAsia" w:hAnsiTheme="minorEastAsia" w:eastAsiaTheme="minorEastAsia" w:cstheme="minorEastAsia"/>
          <w:b/>
          <w:bCs/>
          <w:spacing w:val="0"/>
          <w:position w:val="0"/>
          <w:sz w:val="35"/>
          <w:szCs w:val="35"/>
          <w:highlight w:val="none"/>
        </w:rPr>
        <w:br w:type="page"/>
      </w:r>
    </w:p>
    <w:p w14:paraId="236659F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Theme="minorEastAsia" w:hAnsiTheme="minorEastAsia" w:eastAsiaTheme="minorEastAsia" w:cstheme="minorEastAsia"/>
          <w:b/>
          <w:bCs/>
          <w:spacing w:val="0"/>
          <w:position w:val="0"/>
          <w:sz w:val="35"/>
          <w:szCs w:val="35"/>
          <w:highlight w:val="none"/>
        </w:rPr>
      </w:pPr>
      <w:bookmarkStart w:id="31" w:name="_Toc23622"/>
      <w:r>
        <w:rPr>
          <w:rFonts w:hint="eastAsia" w:asciiTheme="minorEastAsia" w:hAnsiTheme="minorEastAsia" w:eastAsiaTheme="minorEastAsia" w:cstheme="minorEastAsia"/>
          <w:b/>
          <w:bCs/>
          <w:spacing w:val="0"/>
          <w:position w:val="0"/>
          <w:sz w:val="35"/>
          <w:szCs w:val="35"/>
          <w:highlight w:val="none"/>
        </w:rPr>
        <w:t>第六章 投标文件格式</w:t>
      </w:r>
      <w:bookmarkEnd w:id="31"/>
    </w:p>
    <w:p w14:paraId="5996461E">
      <w:pPr>
        <w:pStyle w:val="6"/>
        <w:shd w:val="clear"/>
        <w:spacing w:line="360" w:lineRule="auto"/>
        <w:rPr>
          <w:rFonts w:hint="eastAsia" w:asciiTheme="minorEastAsia" w:hAnsiTheme="minorEastAsia" w:eastAsiaTheme="minorEastAsia" w:cstheme="minorEastAsia"/>
          <w:spacing w:val="0"/>
          <w:position w:val="0"/>
          <w:highlight w:val="none"/>
        </w:rPr>
      </w:pPr>
    </w:p>
    <w:p w14:paraId="477A0033">
      <w:pPr>
        <w:pStyle w:val="6"/>
        <w:shd w:val="clear"/>
        <w:spacing w:line="360" w:lineRule="auto"/>
        <w:rPr>
          <w:rFonts w:hint="eastAsia" w:asciiTheme="minorEastAsia" w:hAnsiTheme="minorEastAsia" w:eastAsiaTheme="minorEastAsia" w:cstheme="minorEastAsia"/>
          <w:spacing w:val="0"/>
          <w:position w:val="0"/>
          <w:highlight w:val="none"/>
        </w:rPr>
      </w:pPr>
    </w:p>
    <w:p w14:paraId="229571E4">
      <w:pPr>
        <w:pStyle w:val="6"/>
        <w:shd w:val="clear"/>
        <w:spacing w:line="360" w:lineRule="auto"/>
        <w:rPr>
          <w:rFonts w:hint="eastAsia" w:asciiTheme="minorEastAsia" w:hAnsiTheme="minorEastAsia" w:eastAsiaTheme="minorEastAsia" w:cstheme="minorEastAsia"/>
          <w:spacing w:val="0"/>
          <w:position w:val="0"/>
          <w:highlight w:val="none"/>
        </w:rPr>
      </w:pPr>
    </w:p>
    <w:p w14:paraId="7B3026B8">
      <w:pPr>
        <w:pStyle w:val="6"/>
        <w:shd w:val="clear"/>
        <w:spacing w:line="360" w:lineRule="auto"/>
        <w:rPr>
          <w:rFonts w:hint="eastAsia" w:asciiTheme="minorEastAsia" w:hAnsiTheme="minorEastAsia" w:eastAsiaTheme="minorEastAsia" w:cstheme="minorEastAsia"/>
          <w:spacing w:val="0"/>
          <w:position w:val="0"/>
          <w:highlight w:val="none"/>
        </w:rPr>
      </w:pPr>
    </w:p>
    <w:p w14:paraId="32D0A4E5">
      <w:pPr>
        <w:pStyle w:val="6"/>
        <w:shd w:val="clear"/>
        <w:spacing w:line="360" w:lineRule="auto"/>
        <w:rPr>
          <w:rFonts w:hint="eastAsia" w:asciiTheme="minorEastAsia" w:hAnsiTheme="minorEastAsia" w:eastAsiaTheme="minorEastAsia" w:cstheme="minorEastAsia"/>
          <w:spacing w:val="0"/>
          <w:position w:val="0"/>
          <w:highlight w:val="none"/>
        </w:rPr>
      </w:pPr>
    </w:p>
    <w:p w14:paraId="5BFC9FEE">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2BA874A0">
      <w:pPr>
        <w:shd w:val="clear"/>
        <w:spacing w:before="113" w:line="360" w:lineRule="auto"/>
        <w:ind w:left="1104"/>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项目名称：</w:t>
      </w:r>
    </w:p>
    <w:p w14:paraId="2C0D2209">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D4E985D">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2261DB8">
      <w:pPr>
        <w:shd w:val="clear"/>
        <w:spacing w:before="113" w:line="360" w:lineRule="auto"/>
        <w:ind w:left="1104"/>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标段名称：</w:t>
      </w:r>
    </w:p>
    <w:p w14:paraId="2BD80428">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49B0363">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03D9D8B7">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C60BECA">
      <w:pPr>
        <w:shd w:val="clear"/>
        <w:spacing w:before="114" w:line="360" w:lineRule="auto"/>
        <w:ind w:left="1104"/>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项目编号：</w:t>
      </w:r>
    </w:p>
    <w:p w14:paraId="68543B5C">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8A45AF2">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AE3AC15">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14D7C813">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848111D">
      <w:pPr>
        <w:shd w:val="clear"/>
        <w:spacing w:before="114" w:line="360" w:lineRule="auto"/>
        <w:ind w:left="1104"/>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eastAsia="zh-CN"/>
        </w:rPr>
        <w:t>投标人</w:t>
      </w:r>
      <w:r>
        <w:rPr>
          <w:rFonts w:hint="eastAsia" w:asciiTheme="minorEastAsia" w:hAnsiTheme="minorEastAsia" w:eastAsiaTheme="minorEastAsia" w:cstheme="minorEastAsia"/>
          <w:b/>
          <w:bCs/>
          <w:spacing w:val="0"/>
          <w:position w:val="0"/>
          <w:sz w:val="24"/>
          <w:szCs w:val="24"/>
          <w:highlight w:val="none"/>
        </w:rPr>
        <w:t>：</w:t>
      </w:r>
    </w:p>
    <w:p w14:paraId="5301494F">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8A4BC49">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D5775BE">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65970B8">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DCBA332">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B407AD0">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249AC94E">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388C2EC">
      <w:pPr>
        <w:shd w:val="clear"/>
        <w:spacing w:before="114" w:line="360" w:lineRule="auto"/>
        <w:ind w:left="2866"/>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二〇二</w:t>
      </w:r>
      <w:r>
        <w:rPr>
          <w:rFonts w:hint="eastAsia" w:asciiTheme="minorEastAsia" w:hAnsiTheme="minorEastAsia" w:eastAsiaTheme="minorEastAsia" w:cstheme="minorEastAsia"/>
          <w:b/>
          <w:bCs/>
          <w:spacing w:val="0"/>
          <w:position w:val="0"/>
          <w:sz w:val="24"/>
          <w:szCs w:val="24"/>
          <w:highlight w:val="none"/>
          <w:lang w:val="en-US" w:eastAsia="zh-CN"/>
        </w:rPr>
        <w:t>六</w:t>
      </w:r>
      <w:r>
        <w:rPr>
          <w:rFonts w:hint="eastAsia" w:asciiTheme="minorEastAsia" w:hAnsiTheme="minorEastAsia" w:eastAsiaTheme="minorEastAsia" w:cstheme="minorEastAsia"/>
          <w:b/>
          <w:bCs/>
          <w:spacing w:val="0"/>
          <w:position w:val="0"/>
          <w:sz w:val="24"/>
          <w:szCs w:val="24"/>
          <w:highlight w:val="none"/>
        </w:rPr>
        <w:t>年</w:t>
      </w:r>
      <w:r>
        <w:rPr>
          <w:rFonts w:hint="eastAsia" w:asciiTheme="minorEastAsia" w:hAnsiTheme="minorEastAsia" w:eastAsiaTheme="minorEastAsia" w:cstheme="minorEastAsia"/>
          <w:spacing w:val="0"/>
          <w:position w:val="0"/>
          <w:sz w:val="24"/>
          <w:szCs w:val="24"/>
          <w:highlight w:val="none"/>
        </w:rPr>
        <w:t xml:space="preserve">    </w:t>
      </w:r>
      <w:r>
        <w:rPr>
          <w:rFonts w:hint="eastAsia" w:asciiTheme="minorEastAsia" w:hAnsiTheme="minorEastAsia" w:eastAsiaTheme="minorEastAsia" w:cstheme="minorEastAsia"/>
          <w:b/>
          <w:bCs/>
          <w:spacing w:val="0"/>
          <w:position w:val="0"/>
          <w:sz w:val="24"/>
          <w:szCs w:val="24"/>
          <w:highlight w:val="none"/>
        </w:rPr>
        <w:t>月</w:t>
      </w:r>
      <w:r>
        <w:rPr>
          <w:rFonts w:hint="eastAsia" w:asciiTheme="minorEastAsia" w:hAnsiTheme="minorEastAsia" w:eastAsiaTheme="minorEastAsia" w:cstheme="minorEastAsia"/>
          <w:spacing w:val="0"/>
          <w:position w:val="0"/>
          <w:sz w:val="24"/>
          <w:szCs w:val="24"/>
          <w:highlight w:val="none"/>
        </w:rPr>
        <w:t xml:space="preserve">    </w:t>
      </w:r>
      <w:r>
        <w:rPr>
          <w:rFonts w:hint="eastAsia" w:asciiTheme="minorEastAsia" w:hAnsiTheme="minorEastAsia" w:eastAsiaTheme="minorEastAsia" w:cstheme="minorEastAsia"/>
          <w:b/>
          <w:bCs/>
          <w:spacing w:val="0"/>
          <w:position w:val="0"/>
          <w:sz w:val="24"/>
          <w:szCs w:val="24"/>
          <w:highlight w:val="none"/>
        </w:rPr>
        <w:t>日</w:t>
      </w:r>
    </w:p>
    <w:p w14:paraId="062EA8F3">
      <w:pPr>
        <w:shd w:val="clear"/>
        <w:spacing w:line="360" w:lineRule="auto"/>
        <w:rPr>
          <w:rFonts w:hint="eastAsia" w:asciiTheme="minorEastAsia" w:hAnsiTheme="minorEastAsia" w:eastAsiaTheme="minorEastAsia" w:cstheme="minorEastAsia"/>
          <w:spacing w:val="0"/>
          <w:position w:val="0"/>
          <w:sz w:val="24"/>
          <w:szCs w:val="24"/>
          <w:highlight w:val="none"/>
        </w:rPr>
        <w:sectPr>
          <w:headerReference r:id="rId14" w:type="default"/>
          <w:footerReference r:id="rId15" w:type="default"/>
          <w:pgSz w:w="11906" w:h="16839"/>
          <w:pgMar w:top="1440" w:right="1080" w:bottom="1440" w:left="1080" w:header="866" w:footer="994" w:gutter="0"/>
          <w:pgNumType w:fmt="decimal"/>
          <w:cols w:space="720" w:num="1"/>
        </w:sectPr>
      </w:pPr>
    </w:p>
    <w:p w14:paraId="72C1E97C">
      <w:pPr>
        <w:keepNext w:val="0"/>
        <w:keepLines w:val="0"/>
        <w:pageBreakBefore w:val="0"/>
        <w:widowControl w:val="0"/>
        <w:shd w:val="clear"/>
        <w:kinsoku/>
        <w:wordWrap/>
        <w:overflowPunct/>
        <w:topLinePunct w:val="0"/>
        <w:autoSpaceDE/>
        <w:autoSpaceDN/>
        <w:bidi w:val="0"/>
        <w:adjustRightInd w:val="0"/>
        <w:snapToGrid w:val="0"/>
        <w:spacing w:line="360" w:lineRule="auto"/>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尊敬的</w:t>
      </w:r>
      <w:r>
        <w:rPr>
          <w:rFonts w:hint="eastAsia" w:asciiTheme="minorEastAsia" w:hAnsiTheme="minorEastAsia" w:eastAsiaTheme="minorEastAsia" w:cstheme="minorEastAsia"/>
          <w:b/>
          <w:bCs/>
          <w:spacing w:val="0"/>
          <w:position w:val="0"/>
          <w:sz w:val="24"/>
          <w:szCs w:val="24"/>
          <w:highlight w:val="none"/>
          <w:lang w:eastAsia="zh-CN"/>
        </w:rPr>
        <w:t>投标人</w:t>
      </w:r>
      <w:r>
        <w:rPr>
          <w:rFonts w:hint="eastAsia" w:asciiTheme="minorEastAsia" w:hAnsiTheme="minorEastAsia" w:eastAsiaTheme="minorEastAsia" w:cstheme="minorEastAsia"/>
          <w:b/>
          <w:bCs/>
          <w:spacing w:val="0"/>
          <w:position w:val="0"/>
          <w:sz w:val="24"/>
          <w:szCs w:val="24"/>
          <w:highlight w:val="none"/>
        </w:rPr>
        <w:t>：</w:t>
      </w:r>
    </w:p>
    <w:p w14:paraId="73667EAB">
      <w:pPr>
        <w:keepNext w:val="0"/>
        <w:keepLines w:val="0"/>
        <w:pageBreakBefore w:val="0"/>
        <w:widowControl w:val="0"/>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请按照以下文件的格式要求、内容、顺序制作投标文件，并请编制目录及页码，否则可能将影响对投标文件的评价。</w:t>
      </w:r>
    </w:p>
    <w:p w14:paraId="5012C397">
      <w:pPr>
        <w:keepNext w:val="0"/>
        <w:keepLines w:val="0"/>
        <w:pageBreakBefore w:val="0"/>
        <w:widowControl w:val="0"/>
        <w:shd w:val="clear"/>
        <w:kinsoku/>
        <w:wordWrap/>
        <w:overflowPunct/>
        <w:topLinePunct w:val="0"/>
        <w:autoSpaceDE/>
        <w:autoSpaceDN/>
        <w:bidi w:val="0"/>
        <w:adjustRightInd w:val="0"/>
        <w:snapToGrid w:val="0"/>
        <w:spacing w:line="360" w:lineRule="auto"/>
        <w:ind w:left="0" w:firstLine="482" w:firstLineChars="200"/>
        <w:jc w:val="both"/>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投标文件格式中所有要求签字和盖章的部分，电子投标文件中需加盖电子签章。</w:t>
      </w:r>
    </w:p>
    <w:p w14:paraId="6D9BEEC0">
      <w:pPr>
        <w:keepNext w:val="0"/>
        <w:keepLines w:val="0"/>
        <w:pageBreakBefore w:val="0"/>
        <w:widowControl w:val="0"/>
        <w:shd w:val="clear"/>
        <w:kinsoku/>
        <w:wordWrap/>
        <w:overflowPunct/>
        <w:topLinePunct w:val="0"/>
        <w:autoSpaceDE/>
        <w:autoSpaceDN/>
        <w:bidi w:val="0"/>
        <w:adjustRightInd w:val="0"/>
        <w:snapToGrid w:val="0"/>
        <w:spacing w:line="360" w:lineRule="auto"/>
        <w:ind w:left="0" w:firstLine="482" w:firstLineChars="200"/>
        <w:jc w:val="both"/>
        <w:textAlignment w:val="baseline"/>
        <w:rPr>
          <w:rFonts w:hint="eastAsia" w:asciiTheme="minorEastAsia" w:hAnsiTheme="minorEastAsia" w:eastAsiaTheme="minorEastAsia" w:cstheme="minorEastAsia"/>
          <w:b/>
          <w:bCs/>
          <w:spacing w:val="0"/>
          <w:position w:val="0"/>
          <w:sz w:val="24"/>
          <w:szCs w:val="24"/>
          <w:highlight w:val="none"/>
        </w:rPr>
      </w:pPr>
    </w:p>
    <w:p w14:paraId="739301C0">
      <w:pPr>
        <w:keepNext w:val="0"/>
        <w:keepLines w:val="0"/>
        <w:pageBreakBefore w:val="0"/>
        <w:widowControl w:val="0"/>
        <w:shd w:val="clear"/>
        <w:kinsoku/>
        <w:wordWrap/>
        <w:overflowPunct/>
        <w:topLinePunct w:val="0"/>
        <w:autoSpaceDE/>
        <w:autoSpaceDN/>
        <w:bidi w:val="0"/>
        <w:adjustRightInd w:val="0"/>
        <w:snapToGrid w:val="0"/>
        <w:spacing w:line="360" w:lineRule="auto"/>
        <w:ind w:left="0" w:firstLine="482" w:firstLineChars="200"/>
        <w:jc w:val="both"/>
        <w:textAlignment w:val="baseline"/>
        <w:rPr>
          <w:rFonts w:hint="eastAsia" w:asciiTheme="minorEastAsia" w:hAnsiTheme="minorEastAsia" w:eastAsiaTheme="minorEastAsia" w:cstheme="minorEastAsia"/>
          <w:b/>
          <w:bCs/>
          <w:spacing w:val="0"/>
          <w:position w:val="0"/>
          <w:sz w:val="24"/>
          <w:szCs w:val="24"/>
          <w:highlight w:val="none"/>
        </w:rPr>
        <w:sectPr>
          <w:footerReference r:id="rId16" w:type="default"/>
          <w:pgSz w:w="11906" w:h="16839"/>
          <w:pgMar w:top="1273" w:right="1134" w:bottom="1156" w:left="1134" w:header="866" w:footer="994" w:gutter="0"/>
          <w:pgNumType w:fmt="decimal"/>
          <w:cols w:space="720" w:num="1"/>
        </w:sectPr>
      </w:pPr>
    </w:p>
    <w:p w14:paraId="37425E2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32" w:name="_Toc27702"/>
      <w:r>
        <w:rPr>
          <w:rFonts w:hint="eastAsia" w:asciiTheme="minorEastAsia" w:hAnsiTheme="minorEastAsia" w:eastAsiaTheme="minorEastAsia" w:cstheme="minorEastAsia"/>
          <w:b/>
          <w:bCs/>
          <w:spacing w:val="0"/>
          <w:position w:val="0"/>
          <w:sz w:val="24"/>
          <w:szCs w:val="24"/>
          <w:highlight w:val="none"/>
          <w:lang w:val="en-US" w:eastAsia="zh-CN"/>
        </w:rPr>
        <w:t>一、投标函</w:t>
      </w:r>
      <w:bookmarkEnd w:id="32"/>
    </w:p>
    <w:p w14:paraId="08AB10A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致：（采购人）</w:t>
      </w:r>
    </w:p>
    <w:p w14:paraId="11683B6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关于</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采购项目</w:t>
      </w:r>
      <w:r>
        <w:rPr>
          <w:rFonts w:hint="eastAsia" w:asciiTheme="minorEastAsia" w:hAnsiTheme="minorEastAsia" w:eastAsiaTheme="minorEastAsia" w:cstheme="minorEastAsia"/>
          <w:spacing w:val="0"/>
          <w:position w:val="0"/>
          <w:sz w:val="24"/>
          <w:szCs w:val="24"/>
          <w:highlight w:val="none"/>
          <w:u w:val="single"/>
          <w:lang w:val="en-US" w:eastAsia="zh-CN"/>
        </w:rPr>
        <w:t xml:space="preserve">   标段     </w:t>
      </w:r>
      <w:r>
        <w:rPr>
          <w:rFonts w:hint="eastAsia" w:asciiTheme="minorEastAsia" w:hAnsiTheme="minorEastAsia" w:eastAsiaTheme="minorEastAsia" w:cstheme="minorEastAsia"/>
          <w:spacing w:val="0"/>
          <w:position w:val="0"/>
          <w:sz w:val="24"/>
          <w:szCs w:val="24"/>
          <w:highlight w:val="none"/>
          <w:lang w:val="en-US" w:eastAsia="zh-CN"/>
        </w:rPr>
        <w:t>（项目编号：</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）招标文件（包括更正公告，如果有的话）收悉，我们经详细审阅和研究，现决定参加本项目招标。同时，正式授权下述签字人</w:t>
      </w:r>
      <w:r>
        <w:rPr>
          <w:rFonts w:hint="eastAsia" w:asciiTheme="minorEastAsia" w:hAnsiTheme="minorEastAsia" w:eastAsiaTheme="minorEastAsia" w:cstheme="minorEastAsia"/>
          <w:spacing w:val="0"/>
          <w:position w:val="0"/>
          <w:sz w:val="24"/>
          <w:szCs w:val="24"/>
          <w:highlight w:val="none"/>
          <w:u w:val="single"/>
          <w:lang w:val="en-US" w:eastAsia="zh-CN"/>
        </w:rPr>
        <w:t>（姓名和职务）</w:t>
      </w:r>
      <w:r>
        <w:rPr>
          <w:rFonts w:hint="eastAsia" w:asciiTheme="minorEastAsia" w:hAnsiTheme="minorEastAsia" w:eastAsiaTheme="minorEastAsia" w:cstheme="minorEastAsia"/>
          <w:spacing w:val="0"/>
          <w:position w:val="0"/>
          <w:sz w:val="24"/>
          <w:szCs w:val="24"/>
          <w:highlight w:val="none"/>
          <w:lang w:val="en-US" w:eastAsia="zh-CN"/>
        </w:rPr>
        <w:t>代表</w:t>
      </w:r>
      <w:r>
        <w:rPr>
          <w:rFonts w:hint="eastAsia" w:asciiTheme="minorEastAsia" w:hAnsiTheme="minorEastAsia" w:eastAsiaTheme="minorEastAsia" w:cstheme="minorEastAsia"/>
          <w:spacing w:val="0"/>
          <w:position w:val="0"/>
          <w:sz w:val="24"/>
          <w:szCs w:val="24"/>
          <w:highlight w:val="none"/>
          <w:u w:val="single"/>
          <w:lang w:val="en-US" w:eastAsia="zh-CN"/>
        </w:rPr>
        <w:t>（投标人单位名称）</w:t>
      </w:r>
      <w:r>
        <w:rPr>
          <w:rFonts w:hint="eastAsia" w:asciiTheme="minorEastAsia" w:hAnsiTheme="minorEastAsia" w:eastAsiaTheme="minorEastAsia" w:cstheme="minorEastAsia"/>
          <w:spacing w:val="0"/>
          <w:position w:val="0"/>
          <w:sz w:val="24"/>
          <w:szCs w:val="24"/>
          <w:highlight w:val="none"/>
          <w:lang w:val="en-US" w:eastAsia="zh-CN"/>
        </w:rPr>
        <w:t>，全权处理本次项目投标的有关事宜。</w:t>
      </w:r>
    </w:p>
    <w:p w14:paraId="63A36F5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1、按招标文件规定的各项要求，我方愿以投标报价为人民币（大写：</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元）的投标总报价。</w:t>
      </w:r>
      <w:r>
        <w:rPr>
          <w:rFonts w:hint="eastAsia" w:asciiTheme="minorEastAsia" w:hAnsiTheme="minorEastAsia" w:eastAsiaTheme="minorEastAsia" w:cstheme="minorEastAsia"/>
          <w:b w:val="0"/>
          <w:bCs w:val="0"/>
          <w:spacing w:val="0"/>
          <w:position w:val="0"/>
          <w:sz w:val="24"/>
          <w:szCs w:val="24"/>
          <w:highlight w:val="none"/>
          <w:lang w:val="en-US" w:eastAsia="zh-CN"/>
        </w:rPr>
        <w:t>免费质保期</w:t>
      </w:r>
      <w:r>
        <w:rPr>
          <w:rFonts w:hint="eastAsia" w:asciiTheme="minorEastAsia" w:hAnsiTheme="minorEastAsia" w:eastAsiaTheme="minorEastAsia" w:cstheme="minorEastAsia"/>
          <w:b w:val="0"/>
          <w:bCs w:val="0"/>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b w:val="0"/>
          <w:bCs w:val="0"/>
          <w:spacing w:val="0"/>
          <w:position w:val="0"/>
          <w:sz w:val="24"/>
          <w:szCs w:val="24"/>
          <w:highlight w:val="none"/>
          <w:lang w:val="en-US" w:eastAsia="zh-CN"/>
        </w:rPr>
        <w:t>年</w:t>
      </w:r>
      <w:r>
        <w:rPr>
          <w:rFonts w:hint="eastAsia" w:asciiTheme="minorEastAsia" w:hAnsiTheme="minorEastAsia" w:eastAsiaTheme="minorEastAsia" w:cstheme="minorEastAsia"/>
          <w:spacing w:val="0"/>
          <w:position w:val="0"/>
          <w:sz w:val="24"/>
          <w:szCs w:val="24"/>
          <w:highlight w:val="none"/>
          <w:lang w:val="en-US" w:eastAsia="zh-CN"/>
        </w:rPr>
        <w:t>。</w:t>
      </w:r>
    </w:p>
    <w:p w14:paraId="54ABE6E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2、我们接受招标文件的所有条款和规定。</w:t>
      </w:r>
    </w:p>
    <w:p w14:paraId="2095E47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我们同意按照招标文件第二章“投标人须知”的规定，本投标文件的有效期为从开标之日起计算的九十天，在此期间，本投标文件将始终对我们具有约束力，并可随时被接受。如果我们中标，本投标文件在此期间之后将继续保持有效。</w:t>
      </w:r>
    </w:p>
    <w:p w14:paraId="66D43B4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4、我们已详细审查全部招标文件，包括补充文件（如果有的话）。我们完全理解并同意放弃对这方面有不明及误解的权力。</w:t>
      </w:r>
    </w:p>
    <w:p w14:paraId="2D9E21C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5、我们同意向贵方提供贵方可能要求的与投标有关的任何证据或资料，并保证所提供的都是真实的、准确的。</w:t>
      </w:r>
    </w:p>
    <w:p w14:paraId="7743A1B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6、我们愿意遵守投标文件中所列的收费标准。</w:t>
      </w:r>
    </w:p>
    <w:p w14:paraId="2AA9468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7、我们承诺该投标文件在被接收后至合同履行结束并通过项目验收的全过程中保持有效，不做任何更改和变动。</w:t>
      </w:r>
    </w:p>
    <w:p w14:paraId="3060693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3EC9D88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投标人名称（电子签章）：</w:t>
      </w:r>
    </w:p>
    <w:p w14:paraId="6B93BB5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法定代表人（委托受托人）签字：</w:t>
      </w:r>
    </w:p>
    <w:p w14:paraId="1F28C9C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职务：</w:t>
      </w:r>
    </w:p>
    <w:p w14:paraId="7BDEA4C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地址：</w:t>
      </w:r>
    </w:p>
    <w:p w14:paraId="3AC59D2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邮编：</w:t>
      </w:r>
    </w:p>
    <w:p w14:paraId="0EC62DC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电话：</w:t>
      </w:r>
    </w:p>
    <w:p w14:paraId="0DAF9B9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 xml:space="preserve">传真： </w:t>
      </w:r>
    </w:p>
    <w:p w14:paraId="40951A6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headerReference r:id="rId17" w:type="default"/>
          <w:footerReference r:id="rId18" w:type="default"/>
          <w:pgSz w:w="11906" w:h="16839"/>
          <w:pgMar w:top="1440" w:right="1080" w:bottom="1440" w:left="1080" w:header="866" w:footer="994" w:gutter="0"/>
          <w:pgNumType w:fmt="decimal"/>
          <w:cols w:space="720" w:num="1"/>
        </w:sectPr>
      </w:pPr>
    </w:p>
    <w:p w14:paraId="103F4CC2">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33" w:name="_Toc23784"/>
      <w:r>
        <w:rPr>
          <w:rFonts w:hint="eastAsia" w:asciiTheme="minorEastAsia" w:hAnsiTheme="minorEastAsia" w:eastAsiaTheme="minorEastAsia" w:cstheme="minorEastAsia"/>
          <w:b/>
          <w:bCs/>
          <w:spacing w:val="0"/>
          <w:position w:val="0"/>
          <w:sz w:val="24"/>
          <w:szCs w:val="24"/>
          <w:highlight w:val="none"/>
          <w:lang w:val="en-US" w:eastAsia="zh-CN"/>
        </w:rPr>
        <w:t>二、开标一览表</w:t>
      </w:r>
      <w:bookmarkEnd w:id="33"/>
    </w:p>
    <w:tbl>
      <w:tblPr>
        <w:tblStyle w:val="12"/>
        <w:tblW w:w="9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7585"/>
      </w:tblGrid>
      <w:tr w14:paraId="59D5C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exact"/>
          <w:jc w:val="center"/>
        </w:trPr>
        <w:tc>
          <w:tcPr>
            <w:tcW w:w="1793" w:type="dxa"/>
            <w:vAlign w:val="center"/>
          </w:tcPr>
          <w:p w14:paraId="4ECE05C5">
            <w:pPr>
              <w:shd w:val="clear"/>
              <w:spacing w:line="36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项目名称</w:t>
            </w:r>
          </w:p>
          <w:p w14:paraId="53922125">
            <w:pPr>
              <w:shd w:val="clear"/>
              <w:spacing w:line="360" w:lineRule="auto"/>
              <w:jc w:val="center"/>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及标段</w:t>
            </w:r>
          </w:p>
        </w:tc>
        <w:tc>
          <w:tcPr>
            <w:tcW w:w="7585" w:type="dxa"/>
            <w:vAlign w:val="center"/>
          </w:tcPr>
          <w:p w14:paraId="48C9A916">
            <w:pPr>
              <w:shd w:val="clear"/>
              <w:spacing w:line="360" w:lineRule="auto"/>
              <w:jc w:val="center"/>
              <w:rPr>
                <w:rFonts w:hint="eastAsia" w:asciiTheme="minorEastAsia" w:hAnsiTheme="minorEastAsia" w:eastAsiaTheme="minorEastAsia" w:cstheme="minorEastAsia"/>
                <w:color w:val="auto"/>
                <w:sz w:val="24"/>
                <w:szCs w:val="24"/>
                <w:highlight w:val="none"/>
              </w:rPr>
            </w:pPr>
          </w:p>
        </w:tc>
      </w:tr>
      <w:tr w14:paraId="57020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8" w:hRule="atLeast"/>
          <w:jc w:val="center"/>
        </w:trPr>
        <w:tc>
          <w:tcPr>
            <w:tcW w:w="1793" w:type="dxa"/>
            <w:vAlign w:val="center"/>
          </w:tcPr>
          <w:p w14:paraId="7B681483">
            <w:pPr>
              <w:shd w:val="clear"/>
              <w:spacing w:line="36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投标报</w:t>
            </w:r>
          </w:p>
          <w:p w14:paraId="1986D795">
            <w:pPr>
              <w:shd w:val="clear"/>
              <w:spacing w:line="36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价总计</w:t>
            </w:r>
          </w:p>
        </w:tc>
        <w:tc>
          <w:tcPr>
            <w:tcW w:w="7585" w:type="dxa"/>
            <w:vAlign w:val="center"/>
          </w:tcPr>
          <w:p w14:paraId="2B694B5E">
            <w:pPr>
              <w:shd w:val="clear"/>
              <w:spacing w:line="360" w:lineRule="auto"/>
              <w:jc w:val="both"/>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lang w:val="en-US" w:eastAsia="zh-CN"/>
              </w:rPr>
              <w:t>（小写）¥</w:t>
            </w:r>
          </w:p>
          <w:p w14:paraId="555A38B3">
            <w:pPr>
              <w:shd w:val="clear"/>
              <w:spacing w:line="360" w:lineRule="auto"/>
              <w:jc w:val="both"/>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lang w:val="en-US" w:eastAsia="zh-CN"/>
              </w:rPr>
              <w:t>（大写）人民币</w:t>
            </w:r>
          </w:p>
        </w:tc>
      </w:tr>
      <w:tr w14:paraId="059C9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8" w:hRule="atLeast"/>
          <w:jc w:val="center"/>
        </w:trPr>
        <w:tc>
          <w:tcPr>
            <w:tcW w:w="1793" w:type="dxa"/>
            <w:vAlign w:val="center"/>
          </w:tcPr>
          <w:p w14:paraId="0277A46D">
            <w:pPr>
              <w:shd w:val="clear"/>
              <w:spacing w:line="360" w:lineRule="auto"/>
              <w:ind w:firstLine="120" w:firstLineChars="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供货</w:t>
            </w:r>
            <w:r>
              <w:rPr>
                <w:rFonts w:hint="eastAsia" w:asciiTheme="minorEastAsia" w:hAnsiTheme="minorEastAsia" w:eastAsiaTheme="minorEastAsia" w:cstheme="minorEastAsia"/>
                <w:color w:val="auto"/>
                <w:sz w:val="24"/>
                <w:szCs w:val="24"/>
                <w:highlight w:val="none"/>
              </w:rPr>
              <w:t>时间</w:t>
            </w:r>
          </w:p>
        </w:tc>
        <w:tc>
          <w:tcPr>
            <w:tcW w:w="7585" w:type="dxa"/>
            <w:vAlign w:val="center"/>
          </w:tcPr>
          <w:p w14:paraId="6F39804C">
            <w:pPr>
              <w:shd w:val="clear"/>
              <w:spacing w:line="360" w:lineRule="auto"/>
              <w:ind w:firstLine="1440" w:firstLineChars="6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按招标文件要求执行。</w:t>
            </w:r>
          </w:p>
        </w:tc>
      </w:tr>
    </w:tbl>
    <w:p w14:paraId="505E7AA2">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p>
    <w:p w14:paraId="2D67CA40">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（电子签章）</w:t>
      </w:r>
    </w:p>
    <w:p w14:paraId="65F0BDA6">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法定代表人：</w:t>
      </w:r>
      <w:r>
        <w:rPr>
          <w:rFonts w:hint="eastAsia" w:asciiTheme="minorEastAsia" w:hAnsiTheme="minorEastAsia" w:eastAsiaTheme="minorEastAsia" w:cstheme="minorEastAsia"/>
          <w:spacing w:val="0"/>
          <w:position w:val="0"/>
          <w:sz w:val="24"/>
          <w:szCs w:val="24"/>
          <w:highlight w:val="none"/>
          <w:u w:val="single" w:color="auto"/>
        </w:rPr>
        <w:t>（电子签章或电子签字）</w:t>
      </w:r>
    </w:p>
    <w:p w14:paraId="4D9CB9B0">
      <w:pPr>
        <w:shd w:val="clea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注</w:t>
      </w:r>
      <w:r>
        <w:rPr>
          <w:rFonts w:hint="eastAsia" w:asciiTheme="minorEastAsia" w:hAnsiTheme="minorEastAsia" w:eastAsiaTheme="minorEastAsia" w:cstheme="minorEastAsia"/>
          <w:color w:val="auto"/>
          <w:sz w:val="24"/>
          <w:szCs w:val="24"/>
          <w:highlight w:val="none"/>
          <w:lang w:eastAsia="zh-CN"/>
        </w:rPr>
        <w:t>：</w:t>
      </w:r>
    </w:p>
    <w:p w14:paraId="06D0175A">
      <w:pPr>
        <w:shd w:val="clear"/>
        <w:spacing w:line="360" w:lineRule="auto"/>
        <w:ind w:firstLine="352" w:firstLineChars="147"/>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（1）投标报价总计为</w:t>
      </w:r>
      <w:r>
        <w:rPr>
          <w:rFonts w:hint="eastAsia" w:asciiTheme="minorEastAsia" w:hAnsiTheme="minorEastAsia" w:eastAsiaTheme="minorEastAsia" w:cstheme="minorEastAsia"/>
          <w:color w:val="auto"/>
          <w:sz w:val="24"/>
          <w:szCs w:val="24"/>
          <w:highlight w:val="none"/>
          <w:lang w:val="en-US" w:eastAsia="zh-CN"/>
        </w:rPr>
        <w:t>招标</w:t>
      </w:r>
      <w:r>
        <w:rPr>
          <w:rFonts w:hint="eastAsia" w:asciiTheme="minorEastAsia" w:hAnsiTheme="minorEastAsia" w:eastAsiaTheme="minorEastAsia" w:cstheme="minorEastAsia"/>
          <w:color w:val="auto"/>
          <w:sz w:val="24"/>
          <w:szCs w:val="24"/>
          <w:highlight w:val="none"/>
        </w:rPr>
        <w:t>文件第二章第1</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rPr>
        <w:t>条所述内容。</w:t>
      </w:r>
    </w:p>
    <w:p w14:paraId="689F5FB4">
      <w:pPr>
        <w:shd w:val="clear"/>
        <w:spacing w:line="360" w:lineRule="auto"/>
        <w:ind w:firstLine="352" w:firstLineChars="147"/>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开标一览表</w:t>
      </w:r>
      <w:r>
        <w:rPr>
          <w:rFonts w:hint="eastAsia" w:asciiTheme="minorEastAsia" w:hAnsiTheme="minorEastAsia" w:eastAsiaTheme="minorEastAsia" w:cstheme="minorEastAsia"/>
          <w:color w:val="auto"/>
          <w:sz w:val="24"/>
          <w:szCs w:val="24"/>
          <w:highlight w:val="none"/>
        </w:rPr>
        <w:t>格式不得自行改动。</w:t>
      </w:r>
      <w:bookmarkStart w:id="34" w:name="_Toc136924766"/>
      <w:bookmarkStart w:id="35" w:name="_Toc157775459"/>
    </w:p>
    <w:bookmarkEnd w:id="34"/>
    <w:bookmarkEnd w:id="35"/>
    <w:p w14:paraId="45D1E1D6">
      <w:pPr>
        <w:shd w:val="clear"/>
        <w:spacing w:line="360" w:lineRule="auto"/>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br w:type="page"/>
      </w:r>
    </w:p>
    <w:p w14:paraId="4A2DC03E">
      <w:pPr>
        <w:keepNext w:val="0"/>
        <w:keepLines w:val="0"/>
        <w:pageBreakBefore w:val="0"/>
        <w:widowControl w:val="0"/>
        <w:numPr>
          <w:ilvl w:val="0"/>
          <w:numId w:val="4"/>
        </w:numPr>
        <w:shd w:val="clear"/>
        <w:kinsoku/>
        <w:wordWrap/>
        <w:overflowPunct/>
        <w:topLinePunct w:val="0"/>
        <w:autoSpaceDE/>
        <w:autoSpaceDN/>
        <w:bidi w:val="0"/>
        <w:adjustRightInd w:val="0"/>
        <w:snapToGrid w:val="0"/>
        <w:spacing w:line="360" w:lineRule="auto"/>
        <w:ind w:right="0"/>
        <w:jc w:val="center"/>
        <w:textAlignment w:val="baseline"/>
        <w:outlineLvl w:val="1"/>
        <w:rPr>
          <w:rFonts w:hint="default" w:asciiTheme="minorEastAsia" w:hAnsiTheme="minorEastAsia" w:eastAsiaTheme="minorEastAsia" w:cstheme="minorEastAsia"/>
          <w:b/>
          <w:bCs/>
          <w:spacing w:val="0"/>
          <w:position w:val="0"/>
          <w:sz w:val="24"/>
          <w:szCs w:val="24"/>
          <w:highlight w:val="none"/>
          <w:lang w:val="en-US" w:eastAsia="zh-CN"/>
        </w:rPr>
      </w:pPr>
      <w:bookmarkStart w:id="36" w:name="_Toc32000"/>
      <w:r>
        <w:rPr>
          <w:rFonts w:hint="eastAsia" w:asciiTheme="minorEastAsia" w:hAnsiTheme="minorEastAsia" w:eastAsiaTheme="minorEastAsia" w:cstheme="minorEastAsia"/>
          <w:b/>
          <w:bCs/>
          <w:spacing w:val="0"/>
          <w:position w:val="0"/>
          <w:sz w:val="24"/>
          <w:szCs w:val="24"/>
          <w:highlight w:val="none"/>
          <w:lang w:val="en-US" w:eastAsia="zh-CN"/>
        </w:rPr>
        <w:t>报价明细表</w:t>
      </w:r>
      <w:bookmarkEnd w:id="36"/>
      <w:r>
        <w:rPr>
          <w:rFonts w:hint="eastAsia" w:asciiTheme="minorEastAsia" w:hAnsiTheme="minorEastAsia" w:eastAsiaTheme="minorEastAsia" w:cstheme="minorEastAsia"/>
          <w:b/>
          <w:bCs/>
          <w:spacing w:val="0"/>
          <w:position w:val="0"/>
          <w:sz w:val="24"/>
          <w:szCs w:val="24"/>
          <w:highlight w:val="none"/>
          <w:lang w:val="en-US" w:eastAsia="zh-CN"/>
        </w:rPr>
        <w:t xml:space="preserve"> </w:t>
      </w:r>
    </w:p>
    <w:p w14:paraId="729E4AC0">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jc w:val="both"/>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p>
    <w:tbl>
      <w:tblPr>
        <w:tblStyle w:val="17"/>
        <w:tblW w:w="996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6"/>
        <w:gridCol w:w="2"/>
        <w:gridCol w:w="1852"/>
        <w:gridCol w:w="1362"/>
        <w:gridCol w:w="1105"/>
        <w:gridCol w:w="694"/>
        <w:gridCol w:w="660"/>
        <w:gridCol w:w="1138"/>
        <w:gridCol w:w="1004"/>
        <w:gridCol w:w="721"/>
        <w:gridCol w:w="825"/>
      </w:tblGrid>
      <w:tr w14:paraId="4608B3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jc w:val="center"/>
        </w:trPr>
        <w:tc>
          <w:tcPr>
            <w:tcW w:w="606" w:type="dxa"/>
            <w:vAlign w:val="center"/>
          </w:tcPr>
          <w:p w14:paraId="6678D817">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序号</w:t>
            </w:r>
          </w:p>
        </w:tc>
        <w:tc>
          <w:tcPr>
            <w:tcW w:w="1854" w:type="dxa"/>
            <w:gridSpan w:val="2"/>
            <w:vAlign w:val="center"/>
          </w:tcPr>
          <w:p w14:paraId="50E47666">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设备名称</w:t>
            </w:r>
          </w:p>
        </w:tc>
        <w:tc>
          <w:tcPr>
            <w:tcW w:w="1362" w:type="dxa"/>
            <w:vAlign w:val="center"/>
          </w:tcPr>
          <w:p w14:paraId="7C53D654">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品牌型号</w:t>
            </w:r>
          </w:p>
        </w:tc>
        <w:tc>
          <w:tcPr>
            <w:tcW w:w="1105" w:type="dxa"/>
            <w:vAlign w:val="center"/>
          </w:tcPr>
          <w:p w14:paraId="243919B4">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规格参数</w:t>
            </w:r>
          </w:p>
        </w:tc>
        <w:tc>
          <w:tcPr>
            <w:tcW w:w="694" w:type="dxa"/>
            <w:vAlign w:val="center"/>
          </w:tcPr>
          <w:p w14:paraId="47BB85C2">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单位</w:t>
            </w:r>
          </w:p>
        </w:tc>
        <w:tc>
          <w:tcPr>
            <w:tcW w:w="660" w:type="dxa"/>
            <w:vAlign w:val="center"/>
          </w:tcPr>
          <w:p w14:paraId="3F07A8A8">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数量</w:t>
            </w:r>
          </w:p>
        </w:tc>
        <w:tc>
          <w:tcPr>
            <w:tcW w:w="1138" w:type="dxa"/>
            <w:vAlign w:val="center"/>
          </w:tcPr>
          <w:p w14:paraId="092FE201">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单价（元）</w:t>
            </w:r>
          </w:p>
        </w:tc>
        <w:tc>
          <w:tcPr>
            <w:tcW w:w="1004" w:type="dxa"/>
            <w:vAlign w:val="center"/>
          </w:tcPr>
          <w:p w14:paraId="6B3EF6B1">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小计（元）</w:t>
            </w:r>
          </w:p>
        </w:tc>
        <w:tc>
          <w:tcPr>
            <w:tcW w:w="721" w:type="dxa"/>
            <w:vAlign w:val="center"/>
          </w:tcPr>
          <w:p w14:paraId="714D3503">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生产厂商</w:t>
            </w:r>
          </w:p>
        </w:tc>
        <w:tc>
          <w:tcPr>
            <w:tcW w:w="825" w:type="dxa"/>
            <w:vAlign w:val="center"/>
          </w:tcPr>
          <w:p w14:paraId="431391C7">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备注</w:t>
            </w:r>
          </w:p>
        </w:tc>
      </w:tr>
      <w:tr w14:paraId="106005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jc w:val="center"/>
        </w:trPr>
        <w:tc>
          <w:tcPr>
            <w:tcW w:w="606" w:type="dxa"/>
            <w:vAlign w:val="center"/>
          </w:tcPr>
          <w:p w14:paraId="7E1956E3">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p w14:paraId="18D1F025">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p>
        </w:tc>
        <w:tc>
          <w:tcPr>
            <w:tcW w:w="1854" w:type="dxa"/>
            <w:gridSpan w:val="2"/>
            <w:vAlign w:val="center"/>
          </w:tcPr>
          <w:p w14:paraId="2E1EE3BE">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362" w:type="dxa"/>
            <w:vAlign w:val="center"/>
          </w:tcPr>
          <w:p w14:paraId="0B6908BC">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05" w:type="dxa"/>
            <w:vAlign w:val="center"/>
          </w:tcPr>
          <w:p w14:paraId="34F843AE">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94" w:type="dxa"/>
            <w:vAlign w:val="center"/>
          </w:tcPr>
          <w:p w14:paraId="37340306">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60" w:type="dxa"/>
            <w:vAlign w:val="center"/>
          </w:tcPr>
          <w:p w14:paraId="5B3EE165">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38" w:type="dxa"/>
            <w:vAlign w:val="center"/>
          </w:tcPr>
          <w:p w14:paraId="373491BE">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04" w:type="dxa"/>
            <w:vAlign w:val="center"/>
          </w:tcPr>
          <w:p w14:paraId="7ED6BDDD">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721" w:type="dxa"/>
            <w:vAlign w:val="center"/>
          </w:tcPr>
          <w:p w14:paraId="6AB6DA4F">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825" w:type="dxa"/>
            <w:vAlign w:val="center"/>
          </w:tcPr>
          <w:p w14:paraId="2D98A29C">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7044A4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0" w:hRule="atLeast"/>
          <w:jc w:val="center"/>
        </w:trPr>
        <w:tc>
          <w:tcPr>
            <w:tcW w:w="606" w:type="dxa"/>
            <w:vAlign w:val="center"/>
          </w:tcPr>
          <w:p w14:paraId="2828034A">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p w14:paraId="275EC3AF">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p>
        </w:tc>
        <w:tc>
          <w:tcPr>
            <w:tcW w:w="1854" w:type="dxa"/>
            <w:gridSpan w:val="2"/>
            <w:vAlign w:val="center"/>
          </w:tcPr>
          <w:p w14:paraId="3C2A427C">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362" w:type="dxa"/>
            <w:vAlign w:val="center"/>
          </w:tcPr>
          <w:p w14:paraId="71B439A4">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05" w:type="dxa"/>
            <w:vAlign w:val="center"/>
          </w:tcPr>
          <w:p w14:paraId="59680FFC">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94" w:type="dxa"/>
            <w:vAlign w:val="center"/>
          </w:tcPr>
          <w:p w14:paraId="40FCEC82">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60" w:type="dxa"/>
            <w:vAlign w:val="center"/>
          </w:tcPr>
          <w:p w14:paraId="006EC3A6">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38" w:type="dxa"/>
            <w:vAlign w:val="center"/>
          </w:tcPr>
          <w:p w14:paraId="2BFEBBA2">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04" w:type="dxa"/>
            <w:vAlign w:val="center"/>
          </w:tcPr>
          <w:p w14:paraId="30D0BA4F">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721" w:type="dxa"/>
            <w:vAlign w:val="center"/>
          </w:tcPr>
          <w:p w14:paraId="5223DF46">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825" w:type="dxa"/>
            <w:vAlign w:val="center"/>
          </w:tcPr>
          <w:p w14:paraId="25D36965">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2BAFA1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606" w:type="dxa"/>
            <w:vAlign w:val="center"/>
          </w:tcPr>
          <w:p w14:paraId="66159D6B">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p w14:paraId="38889799">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p>
        </w:tc>
        <w:tc>
          <w:tcPr>
            <w:tcW w:w="1854" w:type="dxa"/>
            <w:gridSpan w:val="2"/>
            <w:vAlign w:val="center"/>
          </w:tcPr>
          <w:p w14:paraId="231F6069">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362" w:type="dxa"/>
            <w:vAlign w:val="center"/>
          </w:tcPr>
          <w:p w14:paraId="2D3C8168">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05" w:type="dxa"/>
            <w:vAlign w:val="center"/>
          </w:tcPr>
          <w:p w14:paraId="4E863015">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94" w:type="dxa"/>
            <w:vAlign w:val="center"/>
          </w:tcPr>
          <w:p w14:paraId="25268532">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60" w:type="dxa"/>
            <w:vAlign w:val="center"/>
          </w:tcPr>
          <w:p w14:paraId="4F3D24F0">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38" w:type="dxa"/>
            <w:vAlign w:val="center"/>
          </w:tcPr>
          <w:p w14:paraId="7202F287">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04" w:type="dxa"/>
            <w:vAlign w:val="center"/>
          </w:tcPr>
          <w:p w14:paraId="36719EC7">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721" w:type="dxa"/>
            <w:vAlign w:val="center"/>
          </w:tcPr>
          <w:p w14:paraId="0C3F5C8F">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825" w:type="dxa"/>
            <w:vAlign w:val="center"/>
          </w:tcPr>
          <w:p w14:paraId="0B5A33D2">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51068D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606" w:type="dxa"/>
            <w:vAlign w:val="center"/>
          </w:tcPr>
          <w:p w14:paraId="0D453106">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p w14:paraId="37E0CF57">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w:t>
            </w:r>
          </w:p>
        </w:tc>
        <w:tc>
          <w:tcPr>
            <w:tcW w:w="1854" w:type="dxa"/>
            <w:gridSpan w:val="2"/>
            <w:vAlign w:val="center"/>
          </w:tcPr>
          <w:p w14:paraId="0ABE2D80">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362" w:type="dxa"/>
            <w:vAlign w:val="center"/>
          </w:tcPr>
          <w:p w14:paraId="5B1CE969">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05" w:type="dxa"/>
            <w:vAlign w:val="center"/>
          </w:tcPr>
          <w:p w14:paraId="6BC8EC98">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94" w:type="dxa"/>
            <w:vAlign w:val="center"/>
          </w:tcPr>
          <w:p w14:paraId="132DFFC8">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60" w:type="dxa"/>
            <w:vAlign w:val="center"/>
          </w:tcPr>
          <w:p w14:paraId="569034AC">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38" w:type="dxa"/>
            <w:vAlign w:val="center"/>
          </w:tcPr>
          <w:p w14:paraId="04D18352">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04" w:type="dxa"/>
            <w:vAlign w:val="center"/>
          </w:tcPr>
          <w:p w14:paraId="394DC251">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721" w:type="dxa"/>
            <w:vAlign w:val="center"/>
          </w:tcPr>
          <w:p w14:paraId="3B5F138B">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825" w:type="dxa"/>
            <w:vAlign w:val="center"/>
          </w:tcPr>
          <w:p w14:paraId="09DFC930">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6793E4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2" w:hRule="atLeast"/>
          <w:jc w:val="center"/>
        </w:trPr>
        <w:tc>
          <w:tcPr>
            <w:tcW w:w="608" w:type="dxa"/>
            <w:gridSpan w:val="2"/>
            <w:vAlign w:val="center"/>
          </w:tcPr>
          <w:p w14:paraId="34D45982">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p>
        </w:tc>
        <w:tc>
          <w:tcPr>
            <w:tcW w:w="9361" w:type="dxa"/>
            <w:gridSpan w:val="9"/>
            <w:vAlign w:val="center"/>
          </w:tcPr>
          <w:p w14:paraId="490DA090">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p w14:paraId="047C5117">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合计：大写人民币</w:t>
            </w:r>
          </w:p>
          <w:p w14:paraId="597F574A">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 xml:space="preserve">  </w:t>
            </w:r>
            <w:r>
              <w:rPr>
                <w:rFonts w:hint="eastAsia" w:asciiTheme="minorEastAsia" w:hAnsiTheme="minorEastAsia" w:eastAsiaTheme="minorEastAsia" w:cstheme="minorEastAsia"/>
                <w:spacing w:val="0"/>
                <w:position w:val="0"/>
                <w:sz w:val="24"/>
                <w:szCs w:val="24"/>
                <w:highlight w:val="none"/>
              </w:rPr>
              <w:t>小写(¥)</w:t>
            </w:r>
          </w:p>
        </w:tc>
      </w:tr>
    </w:tbl>
    <w:p w14:paraId="689F9C9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w:t>
      </w:r>
    </w:p>
    <w:p w14:paraId="15DDF82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（1）以上价格包含人工费、材料费、运费、包装、利润、税金、招标代理服务费等全部费用</w:t>
      </w:r>
    </w:p>
    <w:p w14:paraId="692CCFD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（2）结算款=本表中单价×实际采购数量</w:t>
      </w:r>
    </w:p>
    <w:p w14:paraId="070B15F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（3）以上报价明细表不可缺项漏项，如因缺项漏项导致的一切后果由投标人自行承担。</w:t>
      </w:r>
    </w:p>
    <w:p w14:paraId="74613D1C">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rPr>
        <w:t xml:space="preserve">     </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rPr>
        <w:t xml:space="preserve">   （电子签章）</w:t>
      </w:r>
    </w:p>
    <w:p w14:paraId="4E30D87E">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rPr>
        <w:t>法定代表人或其委托受托人签字</w:t>
      </w:r>
      <w:r>
        <w:rPr>
          <w:rFonts w:hint="eastAsia" w:asciiTheme="minorEastAsia" w:hAnsiTheme="minorEastAsia" w:eastAsiaTheme="minorEastAsia" w:cstheme="minorEastAsia"/>
          <w:spacing w:val="0"/>
          <w:position w:val="0"/>
          <w:sz w:val="24"/>
          <w:szCs w:val="24"/>
          <w:highlight w:val="none"/>
          <w:lang w:eastAsia="zh-CN"/>
        </w:rPr>
        <w:t>：</w:t>
      </w:r>
    </w:p>
    <w:p w14:paraId="2A354AFD">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2F6C48AD">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p>
    <w:p w14:paraId="419C2BDC">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sectPr>
          <w:headerReference r:id="rId19" w:type="default"/>
          <w:footerReference r:id="rId20" w:type="default"/>
          <w:pgSz w:w="11906" w:h="16839"/>
          <w:pgMar w:top="1440" w:right="1080" w:bottom="1440" w:left="1080" w:header="866" w:footer="994" w:gutter="0"/>
          <w:pgNumType w:fmt="decimal"/>
          <w:cols w:space="720" w:num="1"/>
        </w:sectPr>
      </w:pPr>
    </w:p>
    <w:p w14:paraId="2775493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37" w:name="_Toc2849"/>
      <w:r>
        <w:rPr>
          <w:rFonts w:hint="eastAsia" w:asciiTheme="minorEastAsia" w:hAnsiTheme="minorEastAsia" w:eastAsiaTheme="minorEastAsia" w:cstheme="minorEastAsia"/>
          <w:b/>
          <w:bCs/>
          <w:spacing w:val="0"/>
          <w:position w:val="0"/>
          <w:sz w:val="24"/>
          <w:szCs w:val="24"/>
          <w:highlight w:val="none"/>
          <w:lang w:val="en-US" w:eastAsia="zh-CN"/>
        </w:rPr>
        <w:t>四、技术要求响应偏离表</w:t>
      </w:r>
      <w:bookmarkEnd w:id="37"/>
    </w:p>
    <w:tbl>
      <w:tblPr>
        <w:tblStyle w:val="17"/>
        <w:tblW w:w="882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7"/>
        <w:gridCol w:w="3235"/>
        <w:gridCol w:w="2345"/>
        <w:gridCol w:w="1079"/>
        <w:gridCol w:w="1078"/>
      </w:tblGrid>
      <w:tr w14:paraId="474040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jc w:val="center"/>
        </w:trPr>
        <w:tc>
          <w:tcPr>
            <w:tcW w:w="1087" w:type="dxa"/>
            <w:vAlign w:val="center"/>
          </w:tcPr>
          <w:p w14:paraId="19D759FE">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序号</w:t>
            </w:r>
          </w:p>
        </w:tc>
        <w:tc>
          <w:tcPr>
            <w:tcW w:w="3235" w:type="dxa"/>
            <w:vAlign w:val="center"/>
          </w:tcPr>
          <w:p w14:paraId="70160A0E">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项目采购需求中</w:t>
            </w:r>
          </w:p>
          <w:p w14:paraId="49A8A0DA">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主要技术条款描述</w:t>
            </w:r>
          </w:p>
        </w:tc>
        <w:tc>
          <w:tcPr>
            <w:tcW w:w="2345" w:type="dxa"/>
            <w:vAlign w:val="center"/>
          </w:tcPr>
          <w:p w14:paraId="6FE313B8">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所投产品规格、型号及相应技术参数描述</w:t>
            </w:r>
          </w:p>
        </w:tc>
        <w:tc>
          <w:tcPr>
            <w:tcW w:w="1079" w:type="dxa"/>
            <w:vAlign w:val="center"/>
          </w:tcPr>
          <w:p w14:paraId="781B53BE">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偏离情况</w:t>
            </w:r>
          </w:p>
        </w:tc>
        <w:tc>
          <w:tcPr>
            <w:tcW w:w="1078" w:type="dxa"/>
            <w:vAlign w:val="center"/>
          </w:tcPr>
          <w:p w14:paraId="020E4F45">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备注</w:t>
            </w:r>
          </w:p>
        </w:tc>
      </w:tr>
      <w:tr w14:paraId="476B9C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27DF52E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7E302C7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58AAA71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5CB460C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1D53050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291572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67297C8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6991C6F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4E44B04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53637F0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603EAC1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0487B3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6047EF4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258F836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0A362F7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64D09D7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16DBA38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27C7D6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3FF78EA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5C72DC8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33EB6DF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00BF770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027022E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33E2B7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432754E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36A9098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7DA047C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74F2289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510C754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2FFD84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697CB50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5275CA1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249B085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6ABAC29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0A78E5C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1D956D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1B60121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2E3F0F8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4674A47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463B2C3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5C42D2F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4B0858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jc w:val="center"/>
        </w:trPr>
        <w:tc>
          <w:tcPr>
            <w:tcW w:w="1087" w:type="dxa"/>
            <w:vAlign w:val="center"/>
          </w:tcPr>
          <w:p w14:paraId="6CD5C20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30AB436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492647B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0D96B09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305A4C9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bl>
    <w:p w14:paraId="226F5A2F">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p>
    <w:p w14:paraId="2C914D18">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rPr>
        <w:t xml:space="preserve">     </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rPr>
        <w:t xml:space="preserve">   （电子签章）</w:t>
      </w:r>
    </w:p>
    <w:p w14:paraId="4C1F4CB9">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rPr>
        <w:t>法定代表人或其委托受托人签字</w:t>
      </w:r>
      <w:r>
        <w:rPr>
          <w:rFonts w:hint="eastAsia" w:asciiTheme="minorEastAsia" w:hAnsiTheme="minorEastAsia" w:eastAsiaTheme="minorEastAsia" w:cstheme="minorEastAsia"/>
          <w:spacing w:val="0"/>
          <w:position w:val="0"/>
          <w:sz w:val="24"/>
          <w:szCs w:val="24"/>
          <w:highlight w:val="none"/>
          <w:lang w:eastAsia="zh-CN"/>
        </w:rPr>
        <w:t>：</w:t>
      </w:r>
    </w:p>
    <w:p w14:paraId="5EA3143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注：（1）此表为表样，行数可自行添加，但表式不变。</w:t>
      </w:r>
    </w:p>
    <w:p w14:paraId="7F1ED01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（2）是否偏离用符号“+、=、-”分别表示正偏离、完全响应、负偏离。</w:t>
      </w:r>
    </w:p>
    <w:p w14:paraId="0BFF3C9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投标人必须仔细阅读本招标文件第五章中所有技术规范条款和相关功能要求，并将响应情况及偏离情况逐项填入上表，响应时不得对原有技术规范进行直接复制粘贴及简单表述为完全响应，否则将影响该项得分。</w:t>
      </w:r>
    </w:p>
    <w:p w14:paraId="3B5A406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headerReference r:id="rId21" w:type="default"/>
          <w:footerReference r:id="rId22" w:type="default"/>
          <w:pgSz w:w="11906" w:h="16839"/>
          <w:pgMar w:top="1440" w:right="1080" w:bottom="1440" w:left="1080" w:header="866" w:footer="994" w:gutter="0"/>
          <w:pgNumType w:fmt="decimal"/>
          <w:cols w:space="720" w:num="1"/>
        </w:sectPr>
      </w:pPr>
    </w:p>
    <w:p w14:paraId="5F6FE5A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38" w:name="_Toc1711"/>
      <w:r>
        <w:rPr>
          <w:rFonts w:hint="eastAsia" w:asciiTheme="minorEastAsia" w:hAnsiTheme="minorEastAsia" w:eastAsiaTheme="minorEastAsia" w:cstheme="minorEastAsia"/>
          <w:b/>
          <w:bCs/>
          <w:spacing w:val="0"/>
          <w:position w:val="0"/>
          <w:sz w:val="24"/>
          <w:szCs w:val="24"/>
          <w:highlight w:val="none"/>
          <w:lang w:val="en-US" w:eastAsia="zh-CN"/>
        </w:rPr>
        <w:t>五、服务承诺</w:t>
      </w:r>
      <w:bookmarkEnd w:id="38"/>
    </w:p>
    <w:p w14:paraId="596E8F8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firstLineChars="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（格式由投标人自定，加盖投标人电子签章）</w:t>
      </w:r>
    </w:p>
    <w:p w14:paraId="6BD8026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firstLineChars="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footerReference r:id="rId23" w:type="default"/>
          <w:pgSz w:w="11906" w:h="16839"/>
          <w:pgMar w:top="1440" w:right="1080" w:bottom="1440" w:left="1080" w:header="866" w:footer="994" w:gutter="0"/>
          <w:pgNumType w:fmt="decimal"/>
          <w:cols w:space="720" w:num="1"/>
        </w:sectPr>
      </w:pPr>
    </w:p>
    <w:p w14:paraId="2B80BA28">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39" w:name="_Toc3747"/>
      <w:r>
        <w:rPr>
          <w:rFonts w:hint="eastAsia" w:asciiTheme="minorEastAsia" w:hAnsiTheme="minorEastAsia" w:eastAsiaTheme="minorEastAsia" w:cstheme="minorEastAsia"/>
          <w:b/>
          <w:bCs/>
          <w:spacing w:val="0"/>
          <w:position w:val="0"/>
          <w:sz w:val="24"/>
          <w:szCs w:val="24"/>
          <w:highlight w:val="none"/>
          <w:lang w:val="en-US" w:eastAsia="zh-CN"/>
        </w:rPr>
        <w:t>六、资质审查时投标人必须提交的资格证明文件</w:t>
      </w:r>
      <w:bookmarkEnd w:id="39"/>
    </w:p>
    <w:p w14:paraId="3C4CCA5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1.提供下列材料之一：</w:t>
      </w:r>
    </w:p>
    <w:p w14:paraId="25C6FCC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（1）投标人提供法定代表人资格证明</w:t>
      </w:r>
      <w:r>
        <w:rPr>
          <w:rFonts w:hint="eastAsia" w:asciiTheme="minorEastAsia" w:hAnsiTheme="minorEastAsia" w:eastAsiaTheme="minorEastAsia" w:cstheme="minorEastAsia"/>
          <w:b/>
          <w:bCs/>
          <w:spacing w:val="0"/>
          <w:position w:val="0"/>
          <w:sz w:val="24"/>
          <w:szCs w:val="24"/>
          <w:highlight w:val="none"/>
          <w:lang w:val="en-US" w:eastAsia="zh-CN"/>
        </w:rPr>
        <w:t>（原件、必须提供，格式详见第示范格式一）</w:t>
      </w:r>
      <w:r>
        <w:rPr>
          <w:rFonts w:hint="eastAsia" w:asciiTheme="minorEastAsia" w:hAnsiTheme="minorEastAsia" w:eastAsiaTheme="minorEastAsia" w:cstheme="minorEastAsia"/>
          <w:spacing w:val="0"/>
          <w:position w:val="0"/>
          <w:sz w:val="24"/>
          <w:szCs w:val="24"/>
          <w:highlight w:val="none"/>
          <w:lang w:val="en-US" w:eastAsia="zh-CN"/>
        </w:rPr>
        <w:t>和法定代表人身份证</w:t>
      </w:r>
      <w:r>
        <w:rPr>
          <w:rFonts w:hint="eastAsia" w:asciiTheme="minorEastAsia" w:hAnsiTheme="minorEastAsia" w:eastAsiaTheme="minorEastAsia" w:cstheme="minorEastAsia"/>
          <w:b/>
          <w:bCs/>
          <w:spacing w:val="0"/>
          <w:position w:val="0"/>
          <w:sz w:val="24"/>
          <w:szCs w:val="24"/>
          <w:highlight w:val="none"/>
          <w:lang w:val="en-US" w:eastAsia="zh-CN"/>
        </w:rPr>
        <w:t>（扫描件并加盖投标人电子签章）</w:t>
      </w:r>
      <w:r>
        <w:rPr>
          <w:rFonts w:hint="eastAsia" w:asciiTheme="minorEastAsia" w:hAnsiTheme="minorEastAsia" w:eastAsiaTheme="minorEastAsia" w:cstheme="minorEastAsia"/>
          <w:spacing w:val="0"/>
          <w:position w:val="0"/>
          <w:sz w:val="24"/>
          <w:szCs w:val="24"/>
          <w:highlight w:val="none"/>
          <w:lang w:val="en-US" w:eastAsia="zh-CN"/>
        </w:rPr>
        <w:t>；</w:t>
      </w:r>
    </w:p>
    <w:p w14:paraId="0AD099C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（2）投标人提供授权委托书</w:t>
      </w:r>
      <w:r>
        <w:rPr>
          <w:rFonts w:hint="eastAsia" w:asciiTheme="minorEastAsia" w:hAnsiTheme="minorEastAsia" w:eastAsiaTheme="minorEastAsia" w:cstheme="minorEastAsia"/>
          <w:b/>
          <w:bCs/>
          <w:spacing w:val="0"/>
          <w:position w:val="0"/>
          <w:sz w:val="24"/>
          <w:szCs w:val="24"/>
          <w:highlight w:val="none"/>
          <w:lang w:val="en-US" w:eastAsia="zh-CN"/>
        </w:rPr>
        <w:t>（原件、必须提供，格式详见示范格式二）</w:t>
      </w:r>
      <w:r>
        <w:rPr>
          <w:rFonts w:hint="eastAsia" w:asciiTheme="minorEastAsia" w:hAnsiTheme="minorEastAsia" w:eastAsiaTheme="minorEastAsia" w:cstheme="minorEastAsia"/>
          <w:spacing w:val="0"/>
          <w:position w:val="0"/>
          <w:sz w:val="24"/>
          <w:szCs w:val="24"/>
          <w:highlight w:val="none"/>
          <w:lang w:val="en-US" w:eastAsia="zh-CN"/>
        </w:rPr>
        <w:t>和受托人身份证</w:t>
      </w:r>
      <w:r>
        <w:rPr>
          <w:rFonts w:hint="eastAsia" w:asciiTheme="minorEastAsia" w:hAnsiTheme="minorEastAsia" w:eastAsiaTheme="minorEastAsia" w:cstheme="minorEastAsia"/>
          <w:b/>
          <w:bCs/>
          <w:spacing w:val="0"/>
          <w:position w:val="0"/>
          <w:sz w:val="24"/>
          <w:szCs w:val="24"/>
          <w:highlight w:val="none"/>
          <w:lang w:val="en-US" w:eastAsia="zh-CN"/>
        </w:rPr>
        <w:t>（扫描件并加盖投标人电子签章）</w:t>
      </w:r>
      <w:r>
        <w:rPr>
          <w:rFonts w:hint="eastAsia" w:asciiTheme="minorEastAsia" w:hAnsiTheme="minorEastAsia" w:eastAsiaTheme="minorEastAsia" w:cstheme="minorEastAsia"/>
          <w:spacing w:val="0"/>
          <w:position w:val="0"/>
          <w:sz w:val="24"/>
          <w:szCs w:val="24"/>
          <w:highlight w:val="none"/>
          <w:lang w:val="en-US" w:eastAsia="zh-CN"/>
        </w:rPr>
        <w:t>。</w:t>
      </w:r>
    </w:p>
    <w:p w14:paraId="0CD0166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2.投标人提供下列材料之一：</w:t>
      </w:r>
    </w:p>
    <w:p w14:paraId="64A0B66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A.投标人为企业的：</w:t>
      </w:r>
    </w:p>
    <w:p w14:paraId="6B7780F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提供营业执照（三证合一）</w:t>
      </w:r>
      <w:r>
        <w:rPr>
          <w:rFonts w:hint="eastAsia" w:asciiTheme="minorEastAsia" w:hAnsiTheme="minorEastAsia" w:eastAsiaTheme="minorEastAsia" w:cstheme="minorEastAsia"/>
          <w:b/>
          <w:bCs/>
          <w:spacing w:val="0"/>
          <w:position w:val="0"/>
          <w:sz w:val="24"/>
          <w:szCs w:val="24"/>
          <w:highlight w:val="none"/>
          <w:lang w:val="en-US" w:eastAsia="zh-CN"/>
        </w:rPr>
        <w:t>（扫描件并加盖投标人电子签章）</w:t>
      </w:r>
    </w:p>
    <w:p w14:paraId="4545D73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B.投标人为事业单位的：</w:t>
      </w:r>
    </w:p>
    <w:p w14:paraId="5A2CF51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提供事业法人证书</w:t>
      </w:r>
      <w:r>
        <w:rPr>
          <w:rFonts w:hint="eastAsia" w:asciiTheme="minorEastAsia" w:hAnsiTheme="minorEastAsia" w:eastAsiaTheme="minorEastAsia" w:cstheme="minorEastAsia"/>
          <w:b/>
          <w:bCs/>
          <w:spacing w:val="0"/>
          <w:position w:val="0"/>
          <w:sz w:val="24"/>
          <w:szCs w:val="24"/>
          <w:highlight w:val="none"/>
          <w:lang w:val="en-US" w:eastAsia="zh-CN"/>
        </w:rPr>
        <w:t>（扫描件并加盖投标人电子签章）</w:t>
      </w:r>
      <w:r>
        <w:rPr>
          <w:rFonts w:hint="eastAsia" w:asciiTheme="minorEastAsia" w:hAnsiTheme="minorEastAsia" w:eastAsiaTheme="minorEastAsia" w:cstheme="minorEastAsia"/>
          <w:spacing w:val="0"/>
          <w:position w:val="0"/>
          <w:sz w:val="24"/>
          <w:szCs w:val="24"/>
          <w:highlight w:val="none"/>
          <w:lang w:val="en-US" w:eastAsia="zh-CN"/>
        </w:rPr>
        <w:t>。</w:t>
      </w:r>
    </w:p>
    <w:p w14:paraId="04B79EF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3.投标人符合《政府采购法》第二十二条规定条件的承诺函（格式详见示范格式三）。</w:t>
      </w:r>
    </w:p>
    <w:p w14:paraId="508EA4C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4.采购人根据采购项目的特殊要求，规定投标人还须具备的特定条件：</w:t>
      </w:r>
    </w:p>
    <w:p w14:paraId="55F26EC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（1）投标人所投医疗器械产品必须要有有效期内的医疗器械注册证；（扫描件加盖投标人电子签章）</w:t>
      </w:r>
    </w:p>
    <w:p w14:paraId="125CBB9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（2）若投标供应商为代理商，须具有有效的《医疗器械经营许可证》或医疗器械经营备案凭证；（扫描件加盖投标人电子签章）</w:t>
      </w:r>
      <w:r>
        <w:rPr>
          <w:rFonts w:hint="eastAsia" w:asciiTheme="minorEastAsia" w:hAnsiTheme="minorEastAsia" w:eastAsiaTheme="minorEastAsia" w:cstheme="minorEastAsia"/>
          <w:b/>
          <w:bCs/>
          <w:spacing w:val="0"/>
          <w:position w:val="0"/>
          <w:sz w:val="24"/>
          <w:szCs w:val="24"/>
          <w:highlight w:val="none"/>
          <w:lang w:val="en-US" w:eastAsia="zh-CN"/>
        </w:rPr>
        <w:br w:type="textWrapping"/>
      </w:r>
      <w:r>
        <w:rPr>
          <w:rFonts w:hint="eastAsia" w:asciiTheme="minorEastAsia" w:hAnsiTheme="minorEastAsia" w:eastAsiaTheme="minorEastAsia" w:cstheme="minorEastAsia"/>
          <w:b/>
          <w:bCs/>
          <w:spacing w:val="0"/>
          <w:position w:val="0"/>
          <w:sz w:val="24"/>
          <w:szCs w:val="24"/>
          <w:highlight w:val="none"/>
          <w:lang w:val="en-US" w:eastAsia="zh-CN"/>
        </w:rPr>
        <w:t xml:space="preserve">    （3） 根据《中华人民共和国放射性污染防治法》和《放射性同位素与射线装置安全和防护条例》等法律法规的规定，生产厂家及销售公司均需取得《辐射安全许可证》；（扫描件加盖投标人电子签章）</w:t>
      </w:r>
    </w:p>
    <w:p w14:paraId="5FD679B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（4）投标人提供参加投标的授权委托人必须为本单位注册在职员工，并提供近6个月任意一个月在本单位缴纳社保的证明。（扫描件加盖投标人电子签章）</w:t>
      </w:r>
      <w:r>
        <w:rPr>
          <w:rFonts w:hint="eastAsia" w:asciiTheme="minorEastAsia" w:hAnsiTheme="minorEastAsia" w:eastAsiaTheme="minorEastAsia" w:cstheme="minorEastAsia"/>
          <w:b/>
          <w:bCs/>
          <w:spacing w:val="0"/>
          <w:position w:val="0"/>
          <w:sz w:val="24"/>
          <w:szCs w:val="24"/>
          <w:highlight w:val="none"/>
          <w:lang w:val="en-US" w:eastAsia="zh-CN"/>
        </w:rPr>
        <w:br w:type="textWrapping"/>
      </w:r>
    </w:p>
    <w:p w14:paraId="4231EEC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5.拒绝符合下述投标人条件的参加本次采购活动：</w:t>
      </w:r>
      <w:r>
        <w:rPr>
          <w:rFonts w:hint="eastAsia" w:asciiTheme="minorEastAsia" w:hAnsiTheme="minorEastAsia" w:eastAsiaTheme="minorEastAsia" w:cstheme="minorEastAsia"/>
          <w:b/>
          <w:bCs/>
          <w:spacing w:val="0"/>
          <w:position w:val="0"/>
          <w:sz w:val="24"/>
          <w:szCs w:val="24"/>
          <w:highlight w:val="none"/>
          <w:lang w:val="en-US" w:eastAsia="zh-CN"/>
        </w:rPr>
        <w:t>（提供书面承诺原件加盖投标人电子签章）</w:t>
      </w:r>
    </w:p>
    <w:p w14:paraId="5792878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（1）投标人单位负责人为同一人或者存在直接控股、管理关系的不同投标人，同时参加同一合同项下的政府采购活动。</w:t>
      </w:r>
    </w:p>
    <w:p w14:paraId="674E4A1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（2）凡为采购项目提供规范编制或者项目管理、监理、检测等服务的投标人，不得参加本项目的采购活动。</w:t>
      </w:r>
    </w:p>
    <w:p w14:paraId="26C1A2E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（3）投标人被“信用中国”网站、“中国政府采购网”列入失信被执行人、重大税收违法案件当事人名单、政府采购严重违法失信行为记录名单。</w:t>
      </w:r>
    </w:p>
    <w:p w14:paraId="15C1CC5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7.本次项目不接受联合体投标人参加投标。（未见联合体即可）</w:t>
      </w:r>
    </w:p>
    <w:p w14:paraId="4F02CF5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注：</w:t>
      </w:r>
    </w:p>
    <w:p w14:paraId="286713A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1、上述相关原件，中标人必须在签订合同时提交采购人审查，中标投标人未能提供上述所有原件的，则取消其中标资格。</w:t>
      </w:r>
    </w:p>
    <w:p w14:paraId="27BAD41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2、上述是在对投标人资质审查时，投标人所必须提供的资格证明文件，如投标人未能提供上述资格证明文件以及发现投标人的资质条件不符合招标文件要求，可随时取消其投标或中标资格。</w:t>
      </w:r>
    </w:p>
    <w:p w14:paraId="5CE361A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3、投标人所提供的资格证明材料应真实、有效，采购人保留对投标人提供的资格证明材料进行核查的权利。如发现投标人提供虚假材料，采购人有权取消其中标资格并向相关部门报告其不诚信行为。</w:t>
      </w:r>
    </w:p>
    <w:p w14:paraId="4B7210A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sectPr>
          <w:headerReference r:id="rId24" w:type="default"/>
          <w:footerReference r:id="rId25" w:type="default"/>
          <w:pgSz w:w="11906" w:h="16839"/>
          <w:pgMar w:top="1440" w:right="1080" w:bottom="1440" w:left="1080" w:header="866" w:footer="994" w:gutter="0"/>
          <w:pgNumType w:fmt="decimal"/>
          <w:cols w:space="720" w:num="1"/>
        </w:sectPr>
      </w:pPr>
    </w:p>
    <w:p w14:paraId="485DE8B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40" w:name="_Toc411"/>
      <w:r>
        <w:rPr>
          <w:rFonts w:hint="eastAsia" w:asciiTheme="minorEastAsia" w:hAnsiTheme="minorEastAsia" w:eastAsiaTheme="minorEastAsia" w:cstheme="minorEastAsia"/>
          <w:b/>
          <w:bCs/>
          <w:spacing w:val="0"/>
          <w:position w:val="0"/>
          <w:sz w:val="24"/>
          <w:szCs w:val="24"/>
          <w:highlight w:val="none"/>
          <w:lang w:val="en-US" w:eastAsia="zh-CN"/>
        </w:rPr>
        <w:t>七、涉及无效投标文件条款中投标人必须提供的证明文件</w:t>
      </w:r>
      <w:bookmarkEnd w:id="40"/>
    </w:p>
    <w:p w14:paraId="3D990BEC">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1C20AB2E">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705538D0">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E0EE627">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3D280EA">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15E0D2F">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2817A322">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D2CA9FC">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E702B20">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2762578">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22346414">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7C5E0108">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04A118B">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7ECFD0C4">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01BFC23">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AAC149B">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41" w:name="_Toc22569"/>
      <w:r>
        <w:rPr>
          <w:rFonts w:hint="eastAsia" w:asciiTheme="minorEastAsia" w:hAnsiTheme="minorEastAsia" w:eastAsiaTheme="minorEastAsia" w:cstheme="minorEastAsia"/>
          <w:b/>
          <w:bCs/>
          <w:spacing w:val="0"/>
          <w:position w:val="0"/>
          <w:sz w:val="24"/>
          <w:szCs w:val="24"/>
          <w:highlight w:val="none"/>
          <w:lang w:val="en-US" w:eastAsia="zh-CN"/>
        </w:rPr>
        <w:t>八、综合评分时投标人需提供的证明文件</w:t>
      </w:r>
      <w:bookmarkEnd w:id="41"/>
    </w:p>
    <w:p w14:paraId="465CEDA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（由投标人依据评分标准，自行准备。提供的与评分相关的所有证明材料扫描件上传到电子投标文件中并加盖投标人电子签章）</w:t>
      </w:r>
    </w:p>
    <w:p w14:paraId="5DA9912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6F092DAA">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05D0CD32">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77EF67C4">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021A0696">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7939FD4C">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1CF559C5">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07B1325">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7575BE78">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3DC47C3">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50C0629">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0D923D8">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0528B862">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253A274">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8B11FE0">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42" w:name="_Toc5707"/>
      <w:r>
        <w:rPr>
          <w:rFonts w:hint="eastAsia" w:asciiTheme="minorEastAsia" w:hAnsiTheme="minorEastAsia" w:eastAsiaTheme="minorEastAsia" w:cstheme="minorEastAsia"/>
          <w:b/>
          <w:bCs/>
          <w:spacing w:val="0"/>
          <w:position w:val="0"/>
          <w:sz w:val="24"/>
          <w:szCs w:val="24"/>
          <w:highlight w:val="none"/>
          <w:lang w:val="en-US" w:eastAsia="zh-CN"/>
        </w:rPr>
        <w:t>九、投标人认为有必要提供并说明的其它资料</w:t>
      </w:r>
      <w:bookmarkEnd w:id="42"/>
    </w:p>
    <w:p w14:paraId="62ECA66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firstLineChars="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（格式由投标人自定，加盖投标人电子签章）</w:t>
      </w:r>
    </w:p>
    <w:p w14:paraId="3214D6E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firstLineChars="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headerReference r:id="rId26" w:type="default"/>
          <w:footerReference r:id="rId27" w:type="default"/>
          <w:pgSz w:w="11906" w:h="16839"/>
          <w:pgMar w:top="1440" w:right="1080" w:bottom="1440" w:left="1080" w:header="866" w:footer="994" w:gutter="0"/>
          <w:pgNumType w:fmt="decimal"/>
          <w:cols w:space="720" w:num="1"/>
        </w:sectPr>
      </w:pPr>
    </w:p>
    <w:p w14:paraId="0496E43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43" w:name="_Toc26095"/>
      <w:r>
        <w:rPr>
          <w:rFonts w:hint="eastAsia" w:asciiTheme="minorEastAsia" w:hAnsiTheme="minorEastAsia" w:eastAsiaTheme="minorEastAsia" w:cstheme="minorEastAsia"/>
          <w:b/>
          <w:bCs/>
          <w:spacing w:val="0"/>
          <w:position w:val="0"/>
          <w:sz w:val="24"/>
          <w:szCs w:val="24"/>
          <w:highlight w:val="none"/>
          <w:lang w:val="en-US" w:eastAsia="zh-CN"/>
        </w:rPr>
        <w:t>十、示范格式</w:t>
      </w:r>
      <w:bookmarkEnd w:id="43"/>
    </w:p>
    <w:p w14:paraId="295E04F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示范格式一</w:t>
      </w:r>
    </w:p>
    <w:p w14:paraId="74C3B97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法定代表人资格证明</w:t>
      </w:r>
    </w:p>
    <w:p w14:paraId="518EA13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单位名称：</w:t>
      </w:r>
    </w:p>
    <w:p w14:paraId="445AD86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地址：</w:t>
      </w:r>
    </w:p>
    <w:p w14:paraId="2AADF57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姓名：</w:t>
      </w:r>
    </w:p>
    <w:p w14:paraId="610FD5B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性别：</w:t>
      </w:r>
    </w:p>
    <w:p w14:paraId="34564C2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年龄：</w:t>
      </w:r>
    </w:p>
    <w:p w14:paraId="0DBAC1F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职务：</w:t>
      </w:r>
    </w:p>
    <w:p w14:paraId="68D2117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系</w:t>
      </w:r>
      <w:r>
        <w:rPr>
          <w:rFonts w:hint="eastAsia" w:asciiTheme="minorEastAsia" w:hAnsiTheme="minorEastAsia" w:eastAsiaTheme="minorEastAsia" w:cstheme="minorEastAsia"/>
          <w:spacing w:val="0"/>
          <w:position w:val="0"/>
          <w:sz w:val="24"/>
          <w:szCs w:val="24"/>
          <w:highlight w:val="none"/>
          <w:u w:val="single"/>
          <w:lang w:val="en-US" w:eastAsia="zh-CN"/>
        </w:rPr>
        <w:t>（投标人单位名称）</w:t>
      </w:r>
      <w:r>
        <w:rPr>
          <w:rFonts w:hint="eastAsia" w:asciiTheme="minorEastAsia" w:hAnsiTheme="minorEastAsia" w:eastAsiaTheme="minorEastAsia" w:cstheme="minorEastAsia"/>
          <w:spacing w:val="0"/>
          <w:position w:val="0"/>
          <w:sz w:val="24"/>
          <w:szCs w:val="24"/>
          <w:highlight w:val="none"/>
          <w:lang w:val="en-US" w:eastAsia="zh-CN"/>
        </w:rPr>
        <w:t>的法定代表人。为参与</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项目</w:t>
      </w:r>
      <w:r>
        <w:rPr>
          <w:rFonts w:hint="eastAsia" w:asciiTheme="minorEastAsia" w:hAnsiTheme="minorEastAsia" w:eastAsiaTheme="minorEastAsia" w:cstheme="minorEastAsia"/>
          <w:spacing w:val="0"/>
          <w:position w:val="0"/>
          <w:sz w:val="24"/>
          <w:szCs w:val="24"/>
          <w:highlight w:val="none"/>
          <w:u w:val="single"/>
          <w:lang w:val="en-US" w:eastAsia="zh-CN"/>
        </w:rPr>
        <w:t xml:space="preserve"> 标段 </w:t>
      </w:r>
      <w:r>
        <w:rPr>
          <w:rFonts w:hint="eastAsia" w:asciiTheme="minorEastAsia" w:hAnsiTheme="minorEastAsia" w:eastAsiaTheme="minorEastAsia" w:cstheme="minorEastAsia"/>
          <w:spacing w:val="0"/>
          <w:position w:val="0"/>
          <w:sz w:val="24"/>
          <w:szCs w:val="24"/>
          <w:highlight w:val="none"/>
          <w:lang w:val="en-US" w:eastAsia="zh-CN"/>
        </w:rPr>
        <w:t>，签署上述项目的投标文件、进行招标、签署合同和处理与之有关的一切事务。</w:t>
      </w:r>
    </w:p>
    <w:p w14:paraId="53B3B3E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478D0ED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4956A1F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特此证明。</w:t>
      </w:r>
    </w:p>
    <w:p w14:paraId="18183D7C">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72ECE08E">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287B73D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投标人：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（电子签章）</w:t>
      </w:r>
    </w:p>
    <w:p w14:paraId="77B99B1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日期：</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年</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月</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日</w:t>
      </w:r>
    </w:p>
    <w:p w14:paraId="0767F31F">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88140A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注：投标人法定代表人参加投标的，必须附法定代表人身份证扫描件加盖投标人电子签章。法定代表人授权其他人参加投标的，仅需填写“授权委托书”。</w:t>
      </w:r>
    </w:p>
    <w:p w14:paraId="16324520">
      <w:pPr>
        <w:shd w:val="clear"/>
        <w:spacing w:before="39" w:line="360" w:lineRule="auto"/>
        <w:rPr>
          <w:rFonts w:hint="eastAsia" w:asciiTheme="minorEastAsia" w:hAnsiTheme="minorEastAsia" w:eastAsiaTheme="minorEastAsia" w:cstheme="minorEastAsia"/>
          <w:spacing w:val="0"/>
          <w:position w:val="0"/>
          <w:sz w:val="24"/>
          <w:szCs w:val="24"/>
          <w:highlight w:val="none"/>
        </w:rPr>
      </w:pPr>
    </w:p>
    <w:p w14:paraId="414BAF1B">
      <w:pPr>
        <w:shd w:val="clear"/>
        <w:spacing w:before="38" w:line="360" w:lineRule="auto"/>
        <w:rPr>
          <w:rFonts w:hint="eastAsia" w:asciiTheme="minorEastAsia" w:hAnsiTheme="minorEastAsia" w:eastAsiaTheme="minorEastAsia" w:cstheme="minorEastAsia"/>
          <w:spacing w:val="0"/>
          <w:position w:val="0"/>
          <w:sz w:val="24"/>
          <w:szCs w:val="24"/>
          <w:highlight w:val="none"/>
        </w:rPr>
      </w:pPr>
    </w:p>
    <w:tbl>
      <w:tblPr>
        <w:tblStyle w:val="17"/>
        <w:tblW w:w="5724"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724"/>
      </w:tblGrid>
      <w:tr w14:paraId="7E08B74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354" w:hRule="atLeast"/>
          <w:jc w:val="center"/>
        </w:trPr>
        <w:tc>
          <w:tcPr>
            <w:tcW w:w="5724" w:type="dxa"/>
            <w:vAlign w:val="center"/>
          </w:tcPr>
          <w:p w14:paraId="5A300D39">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法定代表人身份证复印件</w:t>
            </w:r>
          </w:p>
        </w:tc>
      </w:tr>
    </w:tbl>
    <w:p w14:paraId="27818556">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71C0A9B">
      <w:pPr>
        <w:shd w:val="clear"/>
        <w:spacing w:line="360" w:lineRule="auto"/>
        <w:rPr>
          <w:rFonts w:hint="eastAsia" w:asciiTheme="minorEastAsia" w:hAnsiTheme="minorEastAsia" w:eastAsiaTheme="minorEastAsia" w:cstheme="minorEastAsia"/>
          <w:spacing w:val="0"/>
          <w:position w:val="0"/>
          <w:sz w:val="24"/>
          <w:szCs w:val="24"/>
          <w:highlight w:val="none"/>
        </w:rPr>
        <w:sectPr>
          <w:headerReference r:id="rId28" w:type="default"/>
          <w:footerReference r:id="rId29" w:type="default"/>
          <w:pgSz w:w="11906" w:h="16839"/>
          <w:pgMar w:top="1440" w:right="1080" w:bottom="1440" w:left="1080" w:header="866" w:footer="994" w:gutter="0"/>
          <w:pgNumType w:fmt="decimal"/>
          <w:cols w:space="720" w:num="1"/>
        </w:sectPr>
      </w:pPr>
    </w:p>
    <w:p w14:paraId="5DCEA238">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示范格式二</w:t>
      </w:r>
    </w:p>
    <w:p w14:paraId="66C25FA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授权委托书</w:t>
      </w:r>
    </w:p>
    <w:p w14:paraId="7A8EB9A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致：（采购人）：</w:t>
      </w:r>
    </w:p>
    <w:p w14:paraId="72EF956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本授权书宣告：</w:t>
      </w:r>
    </w:p>
    <w:p w14:paraId="0E35F05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委托方：</w:t>
      </w:r>
    </w:p>
    <w:p w14:paraId="3B2E250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地址：</w:t>
      </w:r>
    </w:p>
    <w:p w14:paraId="0B592B8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法定代表人：</w:t>
      </w:r>
    </w:p>
    <w:p w14:paraId="0295514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受托人：</w:t>
      </w:r>
    </w:p>
    <w:p w14:paraId="7EC0111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 xml:space="preserve">姓名：        性别：    </w:t>
      </w:r>
    </w:p>
    <w:p w14:paraId="59F87B5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出生日期：    年   月   日</w:t>
      </w:r>
    </w:p>
    <w:p w14:paraId="05E24AA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所在单位：                职务：</w:t>
      </w:r>
    </w:p>
    <w:p w14:paraId="5BB08E4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身 份 证：                联系方式：</w:t>
      </w:r>
    </w:p>
    <w:p w14:paraId="0B6937A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兹委托受托人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代表我公司参加江苏京立资产评估咨询有限公司组织的（项目编号：</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采购项目</w:t>
      </w:r>
      <w:r>
        <w:rPr>
          <w:rFonts w:hint="eastAsia" w:asciiTheme="minorEastAsia" w:hAnsiTheme="minorEastAsia" w:eastAsiaTheme="minorEastAsia" w:cstheme="minorEastAsia"/>
          <w:spacing w:val="0"/>
          <w:position w:val="0"/>
          <w:sz w:val="24"/>
          <w:szCs w:val="24"/>
          <w:highlight w:val="none"/>
          <w:u w:val="single"/>
          <w:lang w:val="en-US" w:eastAsia="zh-CN"/>
        </w:rPr>
        <w:t xml:space="preserve">  标段 </w:t>
      </w:r>
      <w:r>
        <w:rPr>
          <w:rFonts w:hint="eastAsia" w:asciiTheme="minorEastAsia" w:hAnsiTheme="minorEastAsia" w:eastAsiaTheme="minorEastAsia" w:cstheme="minorEastAsia"/>
          <w:spacing w:val="0"/>
          <w:position w:val="0"/>
          <w:sz w:val="24"/>
          <w:szCs w:val="24"/>
          <w:highlight w:val="none"/>
          <w:lang w:val="en-US" w:eastAsia="zh-CN"/>
        </w:rPr>
        <w:t xml:space="preserve"> 的政府采购活动，受托人有权在该招标活动中，以我单位的名义签署投标函和投标文件，与采购中心协商、澄清、解释，签订合同书并执行一切与此有关的事项。</w:t>
      </w:r>
    </w:p>
    <w:p w14:paraId="4D8129A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受托人在办理上述事宜过程中以其自己的名义所签署的所有文件我公司均予以承认。受托人无转委托权。</w:t>
      </w:r>
    </w:p>
    <w:p w14:paraId="6A01B2C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委托期限：至上述事宜处理完毕止。</w:t>
      </w:r>
    </w:p>
    <w:p w14:paraId="32E494E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投标人：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（电子签章）</w:t>
      </w:r>
    </w:p>
    <w:p w14:paraId="6E07F75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日期：</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年</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月</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日</w:t>
      </w:r>
    </w:p>
    <w:p w14:paraId="63791A4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52A8B88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注：投标人委托受托人参加投标的，必须附受托人身份证扫描件加盖投标人电子签章。法定代表人直接参加投标的，仅需填写“法定代表人资格证明”。</w:t>
      </w:r>
    </w:p>
    <w:tbl>
      <w:tblPr>
        <w:tblStyle w:val="17"/>
        <w:tblpPr w:leftFromText="180" w:rightFromText="180" w:vertAnchor="text" w:horzAnchor="page" w:tblpXSpec="center" w:tblpY="120"/>
        <w:tblOverlap w:val="never"/>
        <w:tblW w:w="41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4180"/>
      </w:tblGrid>
      <w:tr w14:paraId="5AEA663B">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871" w:hRule="atLeast"/>
          <w:jc w:val="center"/>
        </w:trPr>
        <w:tc>
          <w:tcPr>
            <w:tcW w:w="4180" w:type="dxa"/>
            <w:vAlign w:val="center"/>
          </w:tcPr>
          <w:p w14:paraId="2D5512AC">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委托代理人身份证复印件</w:t>
            </w:r>
          </w:p>
        </w:tc>
      </w:tr>
    </w:tbl>
    <w:p w14:paraId="7C758902">
      <w:pPr>
        <w:shd w:val="clear"/>
        <w:spacing w:line="360" w:lineRule="auto"/>
        <w:rPr>
          <w:rFonts w:hint="eastAsia" w:asciiTheme="minorEastAsia" w:hAnsiTheme="minorEastAsia" w:eastAsiaTheme="minorEastAsia" w:cstheme="minorEastAsia"/>
          <w:spacing w:val="0"/>
          <w:position w:val="0"/>
          <w:sz w:val="24"/>
          <w:szCs w:val="24"/>
          <w:highlight w:val="none"/>
        </w:rPr>
      </w:pPr>
    </w:p>
    <w:p w14:paraId="6C40B209">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18D4BA8">
      <w:pPr>
        <w:shd w:val="clear"/>
        <w:spacing w:line="360" w:lineRule="auto"/>
        <w:rPr>
          <w:rFonts w:hint="eastAsia" w:asciiTheme="minorEastAsia" w:hAnsiTheme="minorEastAsia" w:eastAsiaTheme="minorEastAsia" w:cstheme="minorEastAsia"/>
          <w:spacing w:val="0"/>
          <w:position w:val="0"/>
          <w:sz w:val="24"/>
          <w:szCs w:val="24"/>
          <w:highlight w:val="none"/>
        </w:rPr>
        <w:sectPr>
          <w:footerReference r:id="rId30" w:type="default"/>
          <w:pgSz w:w="11906" w:h="16839"/>
          <w:pgMar w:top="1440" w:right="1080" w:bottom="1440" w:left="1080" w:header="866" w:footer="994" w:gutter="0"/>
          <w:pgNumType w:fmt="decimal"/>
          <w:cols w:space="720" w:num="1"/>
        </w:sectPr>
      </w:pPr>
    </w:p>
    <w:p w14:paraId="5159454D">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示范格式三</w:t>
      </w:r>
    </w:p>
    <w:p w14:paraId="45FF4AB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符合《政府采购法》第二十二条规定条件的声明函</w:t>
      </w:r>
    </w:p>
    <w:p w14:paraId="4E986F7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致：</w:t>
      </w:r>
      <w:r>
        <w:rPr>
          <w:rFonts w:hint="eastAsia" w:asciiTheme="minorEastAsia" w:hAnsiTheme="minorEastAsia" w:eastAsiaTheme="minorEastAsia" w:cstheme="minorEastAsia"/>
          <w:b/>
          <w:bCs/>
          <w:spacing w:val="0"/>
          <w:position w:val="0"/>
          <w:sz w:val="24"/>
          <w:szCs w:val="24"/>
          <w:highlight w:val="none"/>
          <w:u w:val="single"/>
          <w:lang w:val="en-US" w:eastAsia="zh-CN"/>
        </w:rPr>
        <w:t>淮安市卫生健康委员会</w:t>
      </w:r>
      <w:r>
        <w:rPr>
          <w:rFonts w:hint="eastAsia" w:asciiTheme="minorEastAsia" w:hAnsiTheme="minorEastAsia" w:eastAsiaTheme="minorEastAsia" w:cstheme="minorEastAsia"/>
          <w:spacing w:val="0"/>
          <w:position w:val="0"/>
          <w:sz w:val="24"/>
          <w:szCs w:val="24"/>
          <w:highlight w:val="none"/>
          <w:lang w:val="en-US" w:eastAsia="zh-CN"/>
        </w:rPr>
        <w:t>：</w:t>
      </w:r>
    </w:p>
    <w:p w14:paraId="393FB2C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我公司参加贵单位组织实施的（项目编号：</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采购项目</w:t>
      </w:r>
      <w:r>
        <w:rPr>
          <w:rFonts w:hint="eastAsia" w:asciiTheme="minorEastAsia" w:hAnsiTheme="minorEastAsia" w:eastAsiaTheme="minorEastAsia" w:cstheme="minorEastAsia"/>
          <w:spacing w:val="0"/>
          <w:position w:val="0"/>
          <w:sz w:val="24"/>
          <w:szCs w:val="24"/>
          <w:highlight w:val="none"/>
          <w:u w:val="single"/>
          <w:lang w:val="en-US" w:eastAsia="zh-CN"/>
        </w:rPr>
        <w:t xml:space="preserve"> 标段 </w:t>
      </w:r>
      <w:r>
        <w:rPr>
          <w:rFonts w:hint="eastAsia" w:asciiTheme="minorEastAsia" w:hAnsiTheme="minorEastAsia" w:eastAsiaTheme="minorEastAsia" w:cstheme="minorEastAsia"/>
          <w:spacing w:val="0"/>
          <w:position w:val="0"/>
          <w:sz w:val="24"/>
          <w:szCs w:val="24"/>
          <w:highlight w:val="none"/>
          <w:lang w:val="en-US" w:eastAsia="zh-CN"/>
        </w:rPr>
        <w:t>的政府采购活动。针对《中华人民共和国政府采购法》第二十二条规定做出如下声明：</w:t>
      </w:r>
    </w:p>
    <w:p w14:paraId="0CA2477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1.我单位具有独立承担民事责任的能力；</w:t>
      </w:r>
    </w:p>
    <w:p w14:paraId="301F201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2.我单位具有良好的商业信誉和健全的财务会计制度；</w:t>
      </w:r>
    </w:p>
    <w:p w14:paraId="1C5B4FB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3.我单位具有履行合同所必需的设备和专业技术能力；</w:t>
      </w:r>
    </w:p>
    <w:p w14:paraId="3785023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4.我单位有依法缴纳税收和社会保障资金的良好记录；</w:t>
      </w:r>
    </w:p>
    <w:p w14:paraId="3418DFB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5.参加本次政府采购活动前三年内，我公司在经营活动中没有因违法经营受到刑事处罚或者责令停产停业、吊销许可证或者执照、较大数额罚款等行政处罚。</w:t>
      </w:r>
    </w:p>
    <w:p w14:paraId="244AF80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6.我单位满足法律、行政法规规定的其他条件。</w:t>
      </w:r>
    </w:p>
    <w:p w14:paraId="17A81AF9">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53D5A5B1">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2F008DE0">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43EF91AB">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17F397A2">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55D035B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投标人：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（电子签章）</w:t>
      </w:r>
    </w:p>
    <w:p w14:paraId="24BB8EF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法定代表人或其委托受托人签字：</w:t>
      </w:r>
      <w:r>
        <w:rPr>
          <w:rFonts w:hint="eastAsia" w:asciiTheme="minorEastAsia" w:hAnsiTheme="minorEastAsia" w:eastAsiaTheme="minorEastAsia" w:cstheme="minorEastAsia"/>
          <w:spacing w:val="0"/>
          <w:position w:val="0"/>
          <w:sz w:val="24"/>
          <w:szCs w:val="24"/>
          <w:highlight w:val="none"/>
          <w:u w:val="single"/>
          <w:lang w:val="en-US" w:eastAsia="zh-CN"/>
        </w:rPr>
        <w:t xml:space="preserve">        （电子签章或电子签字）</w:t>
      </w:r>
    </w:p>
    <w:p w14:paraId="1352A98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日期：</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年</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月</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日</w:t>
      </w:r>
    </w:p>
    <w:p w14:paraId="77949F67">
      <w:pPr>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sectPr>
          <w:headerReference r:id="rId31" w:type="default"/>
          <w:footerReference r:id="rId32" w:type="default"/>
          <w:pgSz w:w="11906" w:h="16839"/>
          <w:pgMar w:top="1440" w:right="1080" w:bottom="1440" w:left="1080" w:header="866" w:footer="994" w:gutter="0"/>
          <w:pgNumType w:fmt="decimal"/>
          <w:cols w:space="720" w:num="1"/>
        </w:sectPr>
      </w:pPr>
    </w:p>
    <w:p w14:paraId="4D9A784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示范格式四</w:t>
      </w:r>
    </w:p>
    <w:p w14:paraId="3EC9CE54">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承  诺  书</w:t>
      </w:r>
    </w:p>
    <w:p w14:paraId="7539EBC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致：（</w:t>
      </w:r>
      <w:r>
        <w:rPr>
          <w:rFonts w:hint="eastAsia" w:asciiTheme="minorEastAsia" w:hAnsiTheme="minorEastAsia" w:eastAsiaTheme="minorEastAsia" w:cstheme="minorEastAsia"/>
          <w:spacing w:val="0"/>
          <w:position w:val="0"/>
          <w:sz w:val="24"/>
          <w:szCs w:val="24"/>
          <w:highlight w:val="none"/>
          <w:u w:val="single"/>
          <w:lang w:val="en-US" w:eastAsia="zh-CN"/>
        </w:rPr>
        <w:t>采购人</w:t>
      </w:r>
      <w:r>
        <w:rPr>
          <w:rFonts w:hint="eastAsia" w:asciiTheme="minorEastAsia" w:hAnsiTheme="minorEastAsia" w:eastAsiaTheme="minorEastAsia" w:cstheme="minorEastAsia"/>
          <w:spacing w:val="0"/>
          <w:position w:val="0"/>
          <w:sz w:val="24"/>
          <w:szCs w:val="24"/>
          <w:highlight w:val="none"/>
          <w:lang w:val="en-US" w:eastAsia="zh-CN"/>
        </w:rPr>
        <w:t>）</w:t>
      </w:r>
    </w:p>
    <w:p w14:paraId="38FA118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我方在</w:t>
      </w:r>
      <w:r>
        <w:rPr>
          <w:rFonts w:hint="eastAsia" w:asciiTheme="minorEastAsia" w:hAnsiTheme="minorEastAsia" w:eastAsiaTheme="minorEastAsia" w:cstheme="minorEastAsia"/>
          <w:spacing w:val="0"/>
          <w:position w:val="0"/>
          <w:sz w:val="24"/>
          <w:szCs w:val="24"/>
          <w:highlight w:val="none"/>
          <w:u w:val="single"/>
          <w:lang w:val="en-US" w:eastAsia="zh-CN"/>
        </w:rPr>
        <w:t xml:space="preserve">   （项目名称、项目编号及标段）          </w:t>
      </w:r>
      <w:r>
        <w:rPr>
          <w:rFonts w:hint="eastAsia" w:asciiTheme="minorEastAsia" w:hAnsiTheme="minorEastAsia" w:eastAsiaTheme="minorEastAsia" w:cstheme="minorEastAsia"/>
          <w:spacing w:val="0"/>
          <w:position w:val="0"/>
          <w:sz w:val="24"/>
          <w:szCs w:val="24"/>
          <w:highlight w:val="none"/>
          <w:lang w:val="en-US" w:eastAsia="zh-CN"/>
        </w:rPr>
        <w:t>的投标过程中，做如下承诺：</w:t>
      </w:r>
    </w:p>
    <w:p w14:paraId="513682B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1.我单位不存在“负责人为同一人或者存在直接控股、管理关系的不同投标人，同时参加同一合同项下的政府采购活动”的情况；</w:t>
      </w:r>
    </w:p>
    <w:p w14:paraId="00B0A7B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2.我单位不存在“为本次采购项目提供整体设计、规范编制或者项目管理、监理、检测等服务的投标人，再参加本项目的采购活动”；</w:t>
      </w:r>
    </w:p>
    <w:p w14:paraId="7D2529D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3.参加本次采购活动前，我方没有被“信用中国”网站“中国政府采购网”列入失信被执行人、重大税收违法案件当事人名单、政府采购严重违法失信行为记录名单。</w:t>
      </w:r>
    </w:p>
    <w:p w14:paraId="20315EF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在参与本次招标投标活动中，如果采购人发现我司存在上述任何情况的，我司愿意承担由此造成的一切法律后果。</w:t>
      </w:r>
    </w:p>
    <w:p w14:paraId="5C4DB43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特此声明！</w:t>
      </w:r>
    </w:p>
    <w:p w14:paraId="74644B41">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15662908">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3DCAFE59">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（电子签章）</w:t>
      </w:r>
    </w:p>
    <w:p w14:paraId="3666F487">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法定代表人或其委托受托人签字</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color="auto"/>
        </w:rPr>
        <w:t>（电子签章或电子签字）</w:t>
      </w:r>
    </w:p>
    <w:p w14:paraId="28BCC5F9">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日   期：</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年</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 xml:space="preserve"> 月</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rPr>
        <w:t>日</w:t>
      </w:r>
    </w:p>
    <w:p w14:paraId="2A3591B8">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rPr>
          <w:rFonts w:hint="eastAsia" w:asciiTheme="minorEastAsia" w:hAnsiTheme="minorEastAsia" w:eastAsiaTheme="minorEastAsia" w:cstheme="minorEastAsia"/>
          <w:spacing w:val="0"/>
          <w:position w:val="0"/>
          <w:sz w:val="24"/>
          <w:szCs w:val="24"/>
          <w:highlight w:val="none"/>
        </w:rPr>
        <w:sectPr>
          <w:footerReference r:id="rId33" w:type="default"/>
          <w:pgSz w:w="11906" w:h="16839"/>
          <w:pgMar w:top="1440" w:right="1080" w:bottom="1440" w:left="1080" w:header="866" w:footer="994" w:gutter="0"/>
          <w:pgNumType w:fmt="decimal"/>
          <w:cols w:space="720" w:num="1"/>
        </w:sectPr>
      </w:pPr>
    </w:p>
    <w:p w14:paraId="4C829E9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示范格式五</w:t>
      </w:r>
    </w:p>
    <w:p w14:paraId="47801033">
      <w:pPr>
        <w:widowControl w:val="0"/>
        <w:kinsoku/>
        <w:autoSpaceDE/>
        <w:autoSpaceDN/>
        <w:spacing w:line="360" w:lineRule="auto"/>
        <w:jc w:val="center"/>
        <w:rPr>
          <w:rFonts w:hint="eastAsia" w:asciiTheme="minorEastAsia" w:hAnsiTheme="minorEastAsia" w:eastAsiaTheme="minorEastAsia" w:cstheme="minorEastAsia"/>
          <w:b/>
          <w:bCs/>
          <w:kern w:val="0"/>
          <w:sz w:val="24"/>
          <w:szCs w:val="24"/>
          <w:lang w:eastAsia="zh-CN"/>
        </w:rPr>
      </w:pPr>
      <w:r>
        <w:rPr>
          <w:rFonts w:hint="eastAsia" w:asciiTheme="minorEastAsia" w:hAnsiTheme="minorEastAsia" w:eastAsiaTheme="minorEastAsia" w:cstheme="minorEastAsia"/>
          <w:b/>
          <w:bCs/>
          <w:kern w:val="0"/>
          <w:sz w:val="24"/>
          <w:szCs w:val="24"/>
          <w:lang w:eastAsia="zh-CN"/>
        </w:rPr>
        <w:t>承  诺  书</w:t>
      </w:r>
    </w:p>
    <w:p w14:paraId="136689F9">
      <w:pPr>
        <w:widowControl w:val="0"/>
        <w:kinsoku/>
        <w:autoSpaceDE/>
        <w:autoSpaceDN/>
        <w:spacing w:line="360" w:lineRule="auto"/>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致：（</w:t>
      </w:r>
      <w:r>
        <w:rPr>
          <w:rFonts w:hint="eastAsia" w:asciiTheme="minorEastAsia" w:hAnsiTheme="minorEastAsia" w:eastAsiaTheme="minorEastAsia" w:cstheme="minorEastAsia"/>
          <w:kern w:val="0"/>
          <w:sz w:val="24"/>
          <w:szCs w:val="24"/>
          <w:u w:val="single"/>
          <w:lang w:eastAsia="zh-CN"/>
        </w:rPr>
        <w:t>采购人</w:t>
      </w:r>
      <w:r>
        <w:rPr>
          <w:rFonts w:hint="eastAsia" w:asciiTheme="minorEastAsia" w:hAnsiTheme="minorEastAsia" w:eastAsiaTheme="minorEastAsia" w:cstheme="minorEastAsia"/>
          <w:kern w:val="0"/>
          <w:sz w:val="24"/>
          <w:szCs w:val="24"/>
          <w:lang w:eastAsia="zh-CN"/>
        </w:rPr>
        <w:t>）</w:t>
      </w:r>
    </w:p>
    <w:p w14:paraId="02E1BDF8">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我方在</w:t>
      </w:r>
      <w:r>
        <w:rPr>
          <w:rFonts w:hint="eastAsia" w:asciiTheme="minorEastAsia" w:hAnsiTheme="minorEastAsia" w:eastAsiaTheme="minorEastAsia" w:cstheme="minorEastAsia"/>
          <w:kern w:val="0"/>
          <w:sz w:val="24"/>
          <w:szCs w:val="24"/>
          <w:u w:val="single"/>
          <w:lang w:eastAsia="zh-CN"/>
        </w:rPr>
        <w:t xml:space="preserve">   （项目名称、项目编号及标段）          </w:t>
      </w:r>
      <w:r>
        <w:rPr>
          <w:rFonts w:hint="eastAsia" w:asciiTheme="minorEastAsia" w:hAnsiTheme="minorEastAsia" w:eastAsiaTheme="minorEastAsia" w:cstheme="minorEastAsia"/>
          <w:kern w:val="0"/>
          <w:sz w:val="24"/>
          <w:szCs w:val="24"/>
          <w:lang w:eastAsia="zh-CN"/>
        </w:rPr>
        <w:t>的投标过程中，对于采购需求中实质性条款做如下承诺：</w:t>
      </w:r>
    </w:p>
    <w:p w14:paraId="3AB57F2D">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1.我单位对提交的证明文件均为真实性存在；</w:t>
      </w:r>
    </w:p>
    <w:p w14:paraId="52A052A8">
      <w:pPr>
        <w:widowControl w:val="0"/>
        <w:kinsoku/>
        <w:autoSpaceDE/>
        <w:autoSpaceDN/>
        <w:spacing w:line="360" w:lineRule="auto"/>
        <w:ind w:left="479" w:leftChars="228"/>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2.我单位能在合同签订后，接到医院通知 30 天之内将货物运抵医院；</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3.我单位负责将货物运到采购人指定地点和楼层，负责办理运输和装卸等，费用由我公</w:t>
      </w:r>
    </w:p>
    <w:p w14:paraId="4448378C">
      <w:pPr>
        <w:widowControl w:val="0"/>
        <w:kinsoku/>
        <w:autoSpaceDE/>
        <w:autoSpaceDN/>
        <w:spacing w:line="360" w:lineRule="auto"/>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司负责，采购人组织验收，检验不合格或不符合质量要求，我公司除无条件退货、返工外，还将承担采购人的一切损失；</w:t>
      </w:r>
    </w:p>
    <w:p w14:paraId="62BCED09">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4.产品到达交货地点后，采购人和我公司根据采购人时间安排共同检验产品数量、质量等状况，由我单位负责并承担相关费用并积极配合。我公司进行安装调试并经过性能测试后，由采购人组织验收。验收合格后，双方在《验收报告》上签字确认；</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 xml:space="preserve">    5.对产品的外观或质量问题，我单位</w:t>
      </w:r>
      <w:r>
        <w:rPr>
          <w:rFonts w:hint="eastAsia" w:asciiTheme="minorEastAsia" w:hAnsiTheme="minorEastAsia" w:eastAsiaTheme="minorEastAsia" w:cstheme="minorEastAsia"/>
          <w:kern w:val="0"/>
          <w:sz w:val="24"/>
          <w:szCs w:val="24"/>
          <w:lang w:val="en-US" w:eastAsia="zh-CN"/>
        </w:rPr>
        <w:t>在</w:t>
      </w:r>
      <w:r>
        <w:rPr>
          <w:rFonts w:hint="eastAsia" w:asciiTheme="minorEastAsia" w:hAnsiTheme="minorEastAsia" w:eastAsiaTheme="minorEastAsia" w:cstheme="minorEastAsia"/>
          <w:kern w:val="0"/>
          <w:sz w:val="24"/>
          <w:szCs w:val="24"/>
          <w:lang w:eastAsia="zh-CN"/>
        </w:rPr>
        <w:t>收到采购人书面异议后，将在2日内负责处理；</w:t>
      </w:r>
    </w:p>
    <w:p w14:paraId="4D384D5D">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6.经双方共同验收，产品性能参数达不到采购需求的，采购人可以拒收，可以解除合同，由我公司赔偿采购人因此造成的一切损失；</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 xml:space="preserve">    7. 我公司所投产品能对接工作现有信息系统，所产生的第三方接口费用以及所需材料费用由我公司包含在投标报价内，采购人不再单独支付额外费用；</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 xml:space="preserve">    8.如有需要，我公司负责对接医院系统，确保系统对接成功，产生的任何费用由我公司负责；</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 xml:space="preserve">   8.质保期：我公司在报价时所供货物整机（包含第三方设备）免费质保不少于 3 年（自验收报告签字确认日起，开始进入质保期），并提供以下质保承诺函任意之一：</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 xml:space="preserve">    （1）原厂和投标单位共同盖章的质保承诺函；</w:t>
      </w:r>
    </w:p>
    <w:p w14:paraId="325655BF">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（2）所投品牌的国内一级授权商和投标单位共同盖章的质保承诺函；</w:t>
      </w:r>
    </w:p>
    <w:p w14:paraId="6FEC2791">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（3）所投品牌的全国总代和投标单位共同盖章的质保承诺函。</w:t>
      </w:r>
    </w:p>
    <w:p w14:paraId="61200E15">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10.质保期过后，对于货物维修只收取基本材料成本费，不收取工时费；</w:t>
      </w:r>
    </w:p>
    <w:p w14:paraId="65D7C648">
      <w:pPr>
        <w:widowControl w:val="0"/>
        <w:kinsoku/>
        <w:autoSpaceDE/>
        <w:autoSpaceDN/>
        <w:spacing w:line="360" w:lineRule="auto"/>
        <w:ind w:firstLine="480" w:firstLineChars="200"/>
        <w:jc w:val="both"/>
        <w:rPr>
          <w:rFonts w:hint="eastAsia" w:asciiTheme="minorEastAsia" w:hAnsiTheme="minorEastAsia" w:eastAsiaTheme="minorEastAsia" w:cstheme="minorEastAsia"/>
          <w:b/>
          <w:bCs/>
          <w:kern w:val="0"/>
          <w:sz w:val="24"/>
          <w:szCs w:val="24"/>
          <w:lang w:eastAsia="zh-CN"/>
        </w:rPr>
      </w:pPr>
      <w:r>
        <w:rPr>
          <w:rFonts w:hint="eastAsia" w:asciiTheme="minorEastAsia" w:hAnsiTheme="minorEastAsia" w:eastAsiaTheme="minorEastAsia" w:cstheme="minorEastAsia"/>
          <w:kern w:val="0"/>
          <w:sz w:val="24"/>
          <w:szCs w:val="24"/>
          <w:lang w:eastAsia="zh-CN"/>
        </w:rPr>
        <w:t>11.售后服务：我公司将严格按照本项目招标文件采购需求售后服务要求提供。</w:t>
      </w:r>
      <w:r>
        <w:rPr>
          <w:rFonts w:hint="eastAsia" w:asciiTheme="minorEastAsia" w:hAnsiTheme="minorEastAsia" w:eastAsiaTheme="minorEastAsia" w:cstheme="minorEastAsia"/>
          <w:b/>
          <w:bCs/>
          <w:kern w:val="0"/>
          <w:sz w:val="24"/>
          <w:szCs w:val="24"/>
          <w:lang w:eastAsia="zh-CN"/>
        </w:rPr>
        <w:t>（各投标人根据单位情况实情</w:t>
      </w:r>
      <w:r>
        <w:rPr>
          <w:rFonts w:hint="eastAsia" w:asciiTheme="minorEastAsia" w:hAnsiTheme="minorEastAsia" w:eastAsiaTheme="minorEastAsia" w:cstheme="minorEastAsia"/>
          <w:b/>
          <w:bCs/>
          <w:kern w:val="0"/>
          <w:sz w:val="24"/>
          <w:szCs w:val="24"/>
          <w:lang w:val="en-US" w:eastAsia="zh-CN"/>
        </w:rPr>
        <w:t>自行在本条进行</w:t>
      </w:r>
      <w:r>
        <w:rPr>
          <w:rFonts w:hint="eastAsia" w:asciiTheme="minorEastAsia" w:hAnsiTheme="minorEastAsia" w:eastAsiaTheme="minorEastAsia" w:cstheme="minorEastAsia"/>
          <w:b/>
          <w:bCs/>
          <w:kern w:val="0"/>
          <w:sz w:val="24"/>
          <w:szCs w:val="24"/>
          <w:lang w:eastAsia="zh-CN"/>
        </w:rPr>
        <w:t>承诺，</w:t>
      </w:r>
      <w:r>
        <w:rPr>
          <w:rFonts w:hint="eastAsia" w:asciiTheme="minorEastAsia" w:hAnsiTheme="minorEastAsia" w:eastAsiaTheme="minorEastAsia" w:cstheme="minorEastAsia"/>
          <w:b/>
          <w:bCs/>
          <w:kern w:val="0"/>
          <w:sz w:val="24"/>
          <w:szCs w:val="24"/>
          <w:lang w:val="en-US" w:eastAsia="zh-CN"/>
        </w:rPr>
        <w:t>承诺</w:t>
      </w:r>
      <w:r>
        <w:rPr>
          <w:rFonts w:hint="eastAsia" w:asciiTheme="minorEastAsia" w:hAnsiTheme="minorEastAsia" w:eastAsiaTheme="minorEastAsia" w:cstheme="minorEastAsia"/>
          <w:b/>
          <w:bCs/>
          <w:kern w:val="0"/>
          <w:sz w:val="24"/>
          <w:szCs w:val="24"/>
          <w:lang w:eastAsia="zh-CN"/>
        </w:rPr>
        <w:t>至少包含：明确保修期、免费软件升级、故障响应时间、</w:t>
      </w:r>
      <w:r>
        <w:rPr>
          <w:rFonts w:hint="eastAsia" w:asciiTheme="minorEastAsia" w:hAnsiTheme="minorEastAsia" w:eastAsiaTheme="minorEastAsia" w:cstheme="minorEastAsia"/>
          <w:b/>
          <w:bCs/>
          <w:kern w:val="0"/>
          <w:sz w:val="24"/>
          <w:szCs w:val="24"/>
          <w:lang w:val="en-US" w:eastAsia="zh-CN"/>
        </w:rPr>
        <w:t>提供备用机、</w:t>
      </w:r>
      <w:r>
        <w:rPr>
          <w:rFonts w:hint="eastAsia" w:asciiTheme="minorEastAsia" w:hAnsiTheme="minorEastAsia" w:eastAsiaTheme="minorEastAsia" w:cstheme="minorEastAsia"/>
          <w:b/>
          <w:bCs/>
          <w:kern w:val="0"/>
          <w:sz w:val="24"/>
          <w:szCs w:val="24"/>
          <w:lang w:eastAsia="zh-CN"/>
        </w:rPr>
        <w:t>培训内容、售后服务技术人员名单和联系方式、不定期走访用户，了解用户的使用情况、保修期外零配件若损坏，提供零配件优惠服务方案等）</w:t>
      </w:r>
      <w:r>
        <w:rPr>
          <w:rFonts w:hint="eastAsia" w:asciiTheme="minorEastAsia" w:hAnsiTheme="minorEastAsia" w:eastAsiaTheme="minorEastAsia" w:cstheme="minorEastAsia"/>
          <w:b/>
          <w:bCs/>
          <w:kern w:val="0"/>
          <w:sz w:val="24"/>
          <w:szCs w:val="24"/>
          <w:lang w:eastAsia="zh-CN"/>
        </w:rPr>
        <w:br w:type="textWrapping"/>
      </w:r>
      <w:r>
        <w:rPr>
          <w:rFonts w:hint="eastAsia" w:asciiTheme="minorEastAsia" w:hAnsiTheme="minorEastAsia" w:eastAsiaTheme="minorEastAsia" w:cstheme="minorEastAsia"/>
          <w:b/>
          <w:bCs/>
          <w:kern w:val="0"/>
          <w:sz w:val="24"/>
          <w:szCs w:val="24"/>
          <w:lang w:eastAsia="zh-CN"/>
        </w:rPr>
        <w:t xml:space="preserve">  </w:t>
      </w:r>
      <w:r>
        <w:rPr>
          <w:rFonts w:hint="eastAsia" w:asciiTheme="minorEastAsia" w:hAnsiTheme="minorEastAsia" w:eastAsiaTheme="minorEastAsia" w:cstheme="minorEastAsia"/>
          <w:kern w:val="0"/>
          <w:sz w:val="24"/>
          <w:szCs w:val="24"/>
          <w:lang w:eastAsia="zh-CN"/>
        </w:rPr>
        <w:t>12.设备完成安装调试后 7 日内，我单位将完成医院使用人员操作技术及相关知识培训，对采购人员进行该技术内容操作使用和维护保养培训，直到相关人员完全熟练掌握为止；对采购人员进行设备安全培训；提供设备运行、调试、维护过程中必要的专用工具、软件，以及对相关人员进行工艺设置、设备运行、调试和维护过程中相关的专用工具及软件使用的培训；并免费提供一定数量的培训资料。</w:t>
      </w:r>
    </w:p>
    <w:p w14:paraId="50C4F222">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在参与本次招标投标活动中、项目实施及验收、售后培训等过程中，如果采购人发现我司未按满足承诺的，我司愿意承担由此造成的一切法律后果。</w:t>
      </w:r>
    </w:p>
    <w:p w14:paraId="56B84AB4">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特此声明！</w:t>
      </w:r>
    </w:p>
    <w:p w14:paraId="220959D9">
      <w:pPr>
        <w:kinsoku w:val="0"/>
        <w:autoSpaceDE w:val="0"/>
        <w:autoSpaceDN w:val="0"/>
        <w:adjustRightInd w:val="0"/>
        <w:snapToGrid w:val="0"/>
        <w:spacing w:line="360" w:lineRule="auto"/>
        <w:textAlignment w:val="baseline"/>
        <w:rPr>
          <w:rFonts w:hint="eastAsia" w:asciiTheme="minorEastAsia" w:hAnsiTheme="minorEastAsia" w:eastAsiaTheme="minorEastAsia" w:cstheme="minorEastAsia"/>
          <w:snapToGrid w:val="0"/>
          <w:color w:val="000000"/>
          <w:sz w:val="24"/>
          <w:szCs w:val="24"/>
          <w:lang w:val="en-US" w:eastAsia="zh-CN" w:bidi="ar-SA"/>
        </w:rPr>
      </w:pPr>
    </w:p>
    <w:p w14:paraId="4F7773FD">
      <w:pPr>
        <w:kinsoku w:val="0"/>
        <w:autoSpaceDE w:val="0"/>
        <w:autoSpaceDN w:val="0"/>
        <w:adjustRightInd w:val="0"/>
        <w:snapToGrid w:val="0"/>
        <w:spacing w:line="360" w:lineRule="auto"/>
        <w:textAlignment w:val="baseline"/>
        <w:rPr>
          <w:rFonts w:hint="eastAsia" w:asciiTheme="minorEastAsia" w:hAnsiTheme="minorEastAsia" w:eastAsiaTheme="minorEastAsia" w:cstheme="minorEastAsia"/>
          <w:snapToGrid w:val="0"/>
          <w:color w:val="000000"/>
          <w:sz w:val="24"/>
          <w:szCs w:val="24"/>
          <w:lang w:val="en-US" w:eastAsia="zh-CN" w:bidi="ar-SA"/>
        </w:rPr>
      </w:pPr>
    </w:p>
    <w:p w14:paraId="6B34E37A">
      <w:pPr>
        <w:widowControl w:val="0"/>
        <w:kinsoku/>
        <w:autoSpaceDE/>
        <w:autoSpaceDN/>
        <w:spacing w:line="360" w:lineRule="auto"/>
        <w:jc w:val="right"/>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投标人：</w:t>
      </w:r>
      <w:r>
        <w:rPr>
          <w:rFonts w:hint="eastAsia" w:asciiTheme="minorEastAsia" w:hAnsiTheme="minorEastAsia" w:eastAsiaTheme="minorEastAsia" w:cstheme="minorEastAsia"/>
          <w:kern w:val="0"/>
          <w:sz w:val="24"/>
          <w:szCs w:val="24"/>
          <w:u w:val="single"/>
          <w:lang w:eastAsia="zh-CN"/>
        </w:rPr>
        <w:t xml:space="preserve">              （电子签章）</w:t>
      </w:r>
    </w:p>
    <w:p w14:paraId="3E92AFE5">
      <w:pPr>
        <w:widowControl w:val="0"/>
        <w:kinsoku/>
        <w:autoSpaceDE/>
        <w:autoSpaceDN/>
        <w:spacing w:line="360" w:lineRule="auto"/>
        <w:jc w:val="right"/>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法定代表人或其委托受托人签字：</w:t>
      </w:r>
      <w:r>
        <w:rPr>
          <w:rFonts w:hint="eastAsia" w:asciiTheme="minorEastAsia" w:hAnsiTheme="minorEastAsia" w:eastAsiaTheme="minorEastAsia" w:cstheme="minorEastAsia"/>
          <w:kern w:val="0"/>
          <w:sz w:val="24"/>
          <w:szCs w:val="24"/>
          <w:u w:val="single"/>
          <w:lang w:eastAsia="zh-CN"/>
        </w:rPr>
        <w:t>（电子签章或电子签字）</w:t>
      </w:r>
    </w:p>
    <w:p w14:paraId="7A36FC28">
      <w:pPr>
        <w:jc w:val="right"/>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kern w:val="0"/>
          <w:sz w:val="24"/>
          <w:szCs w:val="24"/>
        </w:rPr>
        <w:t>日   期：</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u w:val="single"/>
          <w:lang w:eastAsia="zh-CN"/>
        </w:rPr>
        <w:t xml:space="preserve">  </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年</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月</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u w:val="single"/>
          <w:lang w:eastAsia="zh-CN"/>
        </w:rPr>
        <w:t xml:space="preserve"> </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u w:val="single"/>
          <w:lang w:eastAsia="zh-CN"/>
        </w:rPr>
        <w:t xml:space="preserve"> </w:t>
      </w:r>
      <w:r>
        <w:rPr>
          <w:rFonts w:hint="eastAsia" w:asciiTheme="minorEastAsia" w:hAnsiTheme="minorEastAsia" w:eastAsiaTheme="minorEastAsia" w:cstheme="minorEastAsia"/>
          <w:kern w:val="0"/>
          <w:sz w:val="24"/>
          <w:szCs w:val="24"/>
        </w:rPr>
        <w:t>日</w:t>
      </w:r>
      <w:r>
        <w:rPr>
          <w:rFonts w:hint="eastAsia" w:asciiTheme="minorEastAsia" w:hAnsiTheme="minorEastAsia" w:eastAsiaTheme="minorEastAsia" w:cstheme="minorEastAsia"/>
          <w:b/>
          <w:bCs/>
          <w:spacing w:val="0"/>
          <w:position w:val="0"/>
          <w:sz w:val="24"/>
          <w:szCs w:val="24"/>
          <w:highlight w:val="none"/>
          <w:lang w:val="en-US" w:eastAsia="zh-CN"/>
        </w:rPr>
        <w:br w:type="page"/>
      </w:r>
    </w:p>
    <w:p w14:paraId="499C46DD">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示范格式六</w:t>
      </w:r>
    </w:p>
    <w:p w14:paraId="02E7FDB0">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企业声明函（货物）</w:t>
      </w:r>
    </w:p>
    <w:p w14:paraId="74544F8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致：（</w:t>
      </w:r>
      <w:r>
        <w:rPr>
          <w:rFonts w:hint="eastAsia" w:asciiTheme="minorEastAsia" w:hAnsiTheme="minorEastAsia" w:eastAsiaTheme="minorEastAsia" w:cstheme="minorEastAsia"/>
          <w:spacing w:val="0"/>
          <w:position w:val="0"/>
          <w:sz w:val="24"/>
          <w:szCs w:val="24"/>
          <w:highlight w:val="none"/>
          <w:u w:val="single"/>
          <w:lang w:val="en-US" w:eastAsia="zh-CN"/>
        </w:rPr>
        <w:t>采购人</w:t>
      </w:r>
      <w:r>
        <w:rPr>
          <w:rFonts w:hint="eastAsia" w:asciiTheme="minorEastAsia" w:hAnsiTheme="minorEastAsia" w:eastAsiaTheme="minorEastAsia" w:cstheme="minorEastAsia"/>
          <w:spacing w:val="0"/>
          <w:position w:val="0"/>
          <w:sz w:val="24"/>
          <w:szCs w:val="24"/>
          <w:highlight w:val="none"/>
          <w:lang w:val="en-US" w:eastAsia="zh-CN"/>
        </w:rPr>
        <w:t>）</w:t>
      </w:r>
    </w:p>
    <w:p w14:paraId="28694D5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u w:val="none"/>
          <w:lang w:val="en-US" w:eastAsia="zh-CN"/>
        </w:rPr>
        <w:t>本公司郑重声明，根据《政府采购促进中小企业发展管理办法》（财库﹝2020﹞46 号）的规定，本公司参加</w:t>
      </w:r>
      <w:r>
        <w:rPr>
          <w:rFonts w:hint="eastAsia" w:asciiTheme="minorEastAsia" w:hAnsiTheme="minorEastAsia" w:eastAsiaTheme="minorEastAsia" w:cstheme="minorEastAsia"/>
          <w:spacing w:val="0"/>
          <w:position w:val="0"/>
          <w:sz w:val="24"/>
          <w:szCs w:val="24"/>
          <w:highlight w:val="none"/>
          <w:u w:val="single"/>
          <w:lang w:val="en-US" w:eastAsia="zh-CN"/>
        </w:rPr>
        <w:t>（单位名称）</w:t>
      </w:r>
      <w:r>
        <w:rPr>
          <w:rFonts w:hint="eastAsia" w:asciiTheme="minorEastAsia" w:hAnsiTheme="minorEastAsia" w:eastAsiaTheme="minorEastAsia" w:cstheme="minorEastAsia"/>
          <w:spacing w:val="0"/>
          <w:position w:val="0"/>
          <w:sz w:val="24"/>
          <w:szCs w:val="24"/>
          <w:highlight w:val="none"/>
          <w:lang w:val="en-US" w:eastAsia="zh-CN"/>
        </w:rPr>
        <w:t>的</w:t>
      </w:r>
      <w:r>
        <w:rPr>
          <w:rFonts w:hint="eastAsia" w:asciiTheme="minorEastAsia" w:hAnsiTheme="minorEastAsia" w:eastAsiaTheme="minorEastAsia" w:cstheme="minorEastAsia"/>
          <w:spacing w:val="0"/>
          <w:position w:val="0"/>
          <w:sz w:val="24"/>
          <w:szCs w:val="24"/>
          <w:highlight w:val="none"/>
          <w:u w:val="single"/>
          <w:lang w:val="en-US" w:eastAsia="zh-CN"/>
        </w:rPr>
        <w:t>（项目名称）（标段）</w:t>
      </w:r>
      <w:r>
        <w:rPr>
          <w:rFonts w:hint="eastAsia" w:asciiTheme="minorEastAsia" w:hAnsiTheme="minorEastAsia" w:eastAsiaTheme="minorEastAsia" w:cstheme="minorEastAsia"/>
          <w:spacing w:val="0"/>
          <w:position w:val="0"/>
          <w:sz w:val="24"/>
          <w:szCs w:val="24"/>
          <w:highlight w:val="none"/>
          <w:lang w:val="en-US" w:eastAsia="zh-CN"/>
        </w:rPr>
        <w:t>采购活动，提供的货物全部由符合政策要求的中小企业制造。相关企业的具体情况如下：</w:t>
      </w:r>
    </w:p>
    <w:p w14:paraId="3675D7B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w:t>
      </w:r>
      <w:r>
        <w:rPr>
          <w:rFonts w:hint="eastAsia" w:asciiTheme="minorEastAsia" w:hAnsiTheme="minorEastAsia" w:eastAsiaTheme="minorEastAsia" w:cstheme="minorEastAsia"/>
          <w:spacing w:val="0"/>
          <w:position w:val="0"/>
          <w:sz w:val="24"/>
          <w:szCs w:val="24"/>
          <w:highlight w:val="none"/>
          <w:u w:val="single"/>
          <w:lang w:val="en-US" w:eastAsia="zh-CN"/>
        </w:rPr>
        <w:t xml:space="preserve">（标的名称）  </w:t>
      </w:r>
      <w:r>
        <w:rPr>
          <w:rFonts w:hint="eastAsia" w:asciiTheme="minorEastAsia" w:hAnsiTheme="minorEastAsia" w:eastAsiaTheme="minorEastAsia" w:cstheme="minorEastAsia"/>
          <w:spacing w:val="0"/>
          <w:position w:val="0"/>
          <w:sz w:val="24"/>
          <w:szCs w:val="24"/>
          <w:highlight w:val="none"/>
          <w:lang w:val="en-US" w:eastAsia="zh-CN"/>
        </w:rPr>
        <w:t>，属于</w:t>
      </w:r>
      <w:r>
        <w:rPr>
          <w:rFonts w:hint="eastAsia" w:asciiTheme="minorEastAsia" w:hAnsiTheme="minorEastAsia" w:eastAsiaTheme="minorEastAsia" w:cstheme="minorEastAsia"/>
          <w:spacing w:val="0"/>
          <w:position w:val="0"/>
          <w:sz w:val="24"/>
          <w:szCs w:val="24"/>
          <w:highlight w:val="none"/>
          <w:u w:val="single"/>
          <w:lang w:val="en-US" w:eastAsia="zh-CN"/>
        </w:rPr>
        <w:t>（招标文件中明确的所属行业）</w:t>
      </w:r>
      <w:r>
        <w:rPr>
          <w:rFonts w:hint="eastAsia" w:asciiTheme="minorEastAsia" w:hAnsiTheme="minorEastAsia" w:eastAsiaTheme="minorEastAsia" w:cstheme="minorEastAsia"/>
          <w:spacing w:val="0"/>
          <w:position w:val="0"/>
          <w:sz w:val="24"/>
          <w:szCs w:val="24"/>
          <w:highlight w:val="none"/>
          <w:lang w:val="en-US" w:eastAsia="zh-CN"/>
        </w:rPr>
        <w:t>行业；制造商为</w:t>
      </w:r>
      <w:r>
        <w:rPr>
          <w:rFonts w:hint="eastAsia" w:asciiTheme="minorEastAsia" w:hAnsiTheme="minorEastAsia" w:eastAsiaTheme="minorEastAsia" w:cstheme="minorEastAsia"/>
          <w:spacing w:val="0"/>
          <w:position w:val="0"/>
          <w:sz w:val="24"/>
          <w:szCs w:val="24"/>
          <w:highlight w:val="none"/>
          <w:u w:val="single"/>
          <w:lang w:val="en-US" w:eastAsia="zh-CN"/>
        </w:rPr>
        <w:t>（企业名称）</w:t>
      </w:r>
      <w:r>
        <w:rPr>
          <w:rFonts w:hint="eastAsia" w:asciiTheme="minorEastAsia" w:hAnsiTheme="minorEastAsia" w:eastAsiaTheme="minorEastAsia" w:cstheme="minorEastAsia"/>
          <w:spacing w:val="0"/>
          <w:position w:val="0"/>
          <w:sz w:val="24"/>
          <w:szCs w:val="24"/>
          <w:highlight w:val="none"/>
          <w:lang w:val="en-US" w:eastAsia="zh-CN"/>
        </w:rPr>
        <w:t>，从业人员</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人，营业收入为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万元，资产总额为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万元¹，属于（</w:t>
      </w:r>
      <w:r>
        <w:rPr>
          <w:rFonts w:hint="eastAsia" w:asciiTheme="minorEastAsia" w:hAnsiTheme="minorEastAsia" w:eastAsiaTheme="minorEastAsia" w:cstheme="minorEastAsia"/>
          <w:spacing w:val="0"/>
          <w:position w:val="0"/>
          <w:sz w:val="24"/>
          <w:szCs w:val="24"/>
          <w:highlight w:val="none"/>
          <w:u w:val="single"/>
          <w:lang w:val="en-US" w:eastAsia="zh-CN"/>
        </w:rPr>
        <w:t>中型企业、小型企业、微型企业</w:t>
      </w:r>
      <w:r>
        <w:rPr>
          <w:rFonts w:hint="eastAsia" w:asciiTheme="minorEastAsia" w:hAnsiTheme="minorEastAsia" w:eastAsiaTheme="minorEastAsia" w:cstheme="minorEastAsia"/>
          <w:spacing w:val="0"/>
          <w:position w:val="0"/>
          <w:sz w:val="24"/>
          <w:szCs w:val="24"/>
          <w:highlight w:val="none"/>
          <w:lang w:val="en-US" w:eastAsia="zh-CN"/>
        </w:rPr>
        <w:t>）；</w:t>
      </w:r>
    </w:p>
    <w:p w14:paraId="34C5197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w:t>
      </w:r>
      <w:r>
        <w:rPr>
          <w:rFonts w:hint="eastAsia" w:asciiTheme="minorEastAsia" w:hAnsiTheme="minorEastAsia" w:eastAsiaTheme="minorEastAsia" w:cstheme="minorEastAsia"/>
          <w:spacing w:val="0"/>
          <w:position w:val="0"/>
          <w:sz w:val="24"/>
          <w:szCs w:val="24"/>
          <w:highlight w:val="none"/>
          <w:u w:val="single"/>
          <w:lang w:val="en-US" w:eastAsia="zh-CN"/>
        </w:rPr>
        <w:t xml:space="preserve">（标的名称）  </w:t>
      </w:r>
      <w:r>
        <w:rPr>
          <w:rFonts w:hint="eastAsia" w:asciiTheme="minorEastAsia" w:hAnsiTheme="minorEastAsia" w:eastAsiaTheme="minorEastAsia" w:cstheme="minorEastAsia"/>
          <w:spacing w:val="0"/>
          <w:position w:val="0"/>
          <w:sz w:val="24"/>
          <w:szCs w:val="24"/>
          <w:highlight w:val="none"/>
          <w:lang w:val="en-US" w:eastAsia="zh-CN"/>
        </w:rPr>
        <w:t>，属于</w:t>
      </w:r>
      <w:r>
        <w:rPr>
          <w:rFonts w:hint="eastAsia" w:asciiTheme="minorEastAsia" w:hAnsiTheme="minorEastAsia" w:eastAsiaTheme="minorEastAsia" w:cstheme="minorEastAsia"/>
          <w:spacing w:val="0"/>
          <w:position w:val="0"/>
          <w:sz w:val="24"/>
          <w:szCs w:val="24"/>
          <w:highlight w:val="none"/>
          <w:u w:val="single"/>
          <w:lang w:val="en-US" w:eastAsia="zh-CN"/>
        </w:rPr>
        <w:t>（招标文件中明确的所属行业）</w:t>
      </w:r>
      <w:r>
        <w:rPr>
          <w:rFonts w:hint="eastAsia" w:asciiTheme="minorEastAsia" w:hAnsiTheme="minorEastAsia" w:eastAsiaTheme="minorEastAsia" w:cstheme="minorEastAsia"/>
          <w:spacing w:val="0"/>
          <w:position w:val="0"/>
          <w:sz w:val="24"/>
          <w:szCs w:val="24"/>
          <w:highlight w:val="none"/>
          <w:lang w:val="en-US" w:eastAsia="zh-CN"/>
        </w:rPr>
        <w:t>行业；制造商为</w:t>
      </w:r>
      <w:r>
        <w:rPr>
          <w:rFonts w:hint="eastAsia" w:asciiTheme="minorEastAsia" w:hAnsiTheme="minorEastAsia" w:eastAsiaTheme="minorEastAsia" w:cstheme="minorEastAsia"/>
          <w:spacing w:val="0"/>
          <w:position w:val="0"/>
          <w:sz w:val="24"/>
          <w:szCs w:val="24"/>
          <w:highlight w:val="none"/>
          <w:u w:val="single"/>
          <w:lang w:val="en-US" w:eastAsia="zh-CN"/>
        </w:rPr>
        <w:t>（企业名称）</w:t>
      </w:r>
      <w:r>
        <w:rPr>
          <w:rFonts w:hint="eastAsia" w:asciiTheme="minorEastAsia" w:hAnsiTheme="minorEastAsia" w:eastAsiaTheme="minorEastAsia" w:cstheme="minorEastAsia"/>
          <w:spacing w:val="0"/>
          <w:position w:val="0"/>
          <w:sz w:val="24"/>
          <w:szCs w:val="24"/>
          <w:highlight w:val="none"/>
          <w:lang w:val="en-US" w:eastAsia="zh-CN"/>
        </w:rPr>
        <w:t>，从业人员</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人，营业收入为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万元，资产总额为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万元¹，属于（</w:t>
      </w:r>
      <w:r>
        <w:rPr>
          <w:rFonts w:hint="eastAsia" w:asciiTheme="minorEastAsia" w:hAnsiTheme="minorEastAsia" w:eastAsiaTheme="minorEastAsia" w:cstheme="minorEastAsia"/>
          <w:spacing w:val="0"/>
          <w:position w:val="0"/>
          <w:sz w:val="24"/>
          <w:szCs w:val="24"/>
          <w:highlight w:val="none"/>
          <w:u w:val="single"/>
          <w:lang w:val="en-US" w:eastAsia="zh-CN"/>
        </w:rPr>
        <w:t>中型企业、小型企业、微型企业</w:t>
      </w:r>
      <w:r>
        <w:rPr>
          <w:rFonts w:hint="eastAsia" w:asciiTheme="minorEastAsia" w:hAnsiTheme="minorEastAsia" w:eastAsiaTheme="minorEastAsia" w:cstheme="minorEastAsia"/>
          <w:spacing w:val="0"/>
          <w:position w:val="0"/>
          <w:sz w:val="24"/>
          <w:szCs w:val="24"/>
          <w:highlight w:val="none"/>
          <w:lang w:val="en-US" w:eastAsia="zh-CN"/>
        </w:rPr>
        <w:t>）；</w:t>
      </w:r>
    </w:p>
    <w:p w14:paraId="1128BBF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w:t>
      </w:r>
    </w:p>
    <w:p w14:paraId="62A3E6F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以上企业，不属于大企业的分支机构，不存在控股股东为大企业的情形，也不存在与大企业的负责人为同一人的情形。</w:t>
      </w:r>
    </w:p>
    <w:p w14:paraId="7492393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本企业对上述声明内容的真实性负责。如有虚假，将依法承担相应责任。</w:t>
      </w:r>
    </w:p>
    <w:p w14:paraId="0019739D">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（电子签章）</w:t>
      </w:r>
    </w:p>
    <w:p w14:paraId="509CC210">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法定代表人：</w:t>
      </w:r>
      <w:r>
        <w:rPr>
          <w:rFonts w:hint="eastAsia" w:asciiTheme="minorEastAsia" w:hAnsiTheme="minorEastAsia" w:eastAsiaTheme="minorEastAsia" w:cstheme="minorEastAsia"/>
          <w:spacing w:val="0"/>
          <w:position w:val="0"/>
          <w:sz w:val="24"/>
          <w:szCs w:val="24"/>
          <w:highlight w:val="none"/>
          <w:u w:val="single" w:color="auto"/>
        </w:rPr>
        <w:t>（电子签章或电子签字）</w:t>
      </w:r>
    </w:p>
    <w:p w14:paraId="4533DE4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日   期：</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rPr>
        <w:t>年</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月</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日</w:t>
      </w:r>
    </w:p>
    <w:p w14:paraId="6760047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注：¹从业人员、营业收入、资产总额填报上一年度数据，无上一年度数据的新成立企业可不填报。</w:t>
      </w:r>
    </w:p>
    <w:p w14:paraId="723EA59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headerReference r:id="rId34" w:type="default"/>
          <w:footerReference r:id="rId35" w:type="default"/>
          <w:pgSz w:w="11906" w:h="16839"/>
          <w:pgMar w:top="1440" w:right="1080" w:bottom="1440" w:left="1080" w:header="866" w:footer="994" w:gutter="0"/>
          <w:pgNumType w:fmt="decimal"/>
          <w:cols w:space="720" w:num="1"/>
        </w:sectPr>
      </w:pPr>
    </w:p>
    <w:p w14:paraId="045847FD">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示范格式七</w:t>
      </w:r>
    </w:p>
    <w:p w14:paraId="7E0DD07A">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残疾人福利性单位声明函</w:t>
      </w:r>
    </w:p>
    <w:p w14:paraId="02DA9A0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致：</w:t>
      </w:r>
      <w:r>
        <w:rPr>
          <w:rFonts w:hint="eastAsia" w:asciiTheme="minorEastAsia" w:hAnsiTheme="minorEastAsia" w:eastAsiaTheme="minorEastAsia" w:cstheme="minorEastAsia"/>
          <w:b/>
          <w:bCs/>
          <w:spacing w:val="0"/>
          <w:position w:val="0"/>
          <w:sz w:val="24"/>
          <w:szCs w:val="24"/>
          <w:highlight w:val="none"/>
          <w:u w:val="single"/>
          <w:lang w:val="en-US" w:eastAsia="zh-CN"/>
        </w:rPr>
        <w:t>淮安市卫生健康委员会</w:t>
      </w:r>
      <w:r>
        <w:rPr>
          <w:rFonts w:hint="eastAsia" w:asciiTheme="minorEastAsia" w:hAnsiTheme="minorEastAsia" w:eastAsiaTheme="minorEastAsia" w:cstheme="minorEastAsia"/>
          <w:b/>
          <w:bCs/>
          <w:spacing w:val="0"/>
          <w:position w:val="0"/>
          <w:sz w:val="24"/>
          <w:szCs w:val="24"/>
          <w:highlight w:val="none"/>
          <w:lang w:val="en-US" w:eastAsia="zh-CN"/>
        </w:rPr>
        <w:t>：</w:t>
      </w:r>
    </w:p>
    <w:p w14:paraId="6AC5AD8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本单位郑重声明，根据《财政部 民政部 中国残疾人联合会关于促进残疾人就业政府采购政策的通知》（财库〔2017〕141 号）的规定，本单位为符合条件的残疾人福利性单位。即，本单位同时满足以下条件：</w:t>
      </w:r>
    </w:p>
    <w:p w14:paraId="66E2441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1.根据《财政部 民政部 中国残疾人联合会关于促进残疾人就业政府采购政策的通知》（财库〔2017〕141 号）规定的划分标准，本公司为残疾人福利性企业。</w:t>
      </w:r>
    </w:p>
    <w:p w14:paraId="7CB6D56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2.本单位参加</w:t>
      </w:r>
      <w:r>
        <w:rPr>
          <w:rFonts w:hint="eastAsia" w:asciiTheme="minorEastAsia" w:hAnsiTheme="minorEastAsia" w:eastAsiaTheme="minorEastAsia" w:cstheme="minorEastAsia"/>
          <w:spacing w:val="0"/>
          <w:position w:val="0"/>
          <w:sz w:val="24"/>
          <w:szCs w:val="24"/>
          <w:highlight w:val="none"/>
          <w:u w:val="single"/>
          <w:lang w:val="en-US" w:eastAsia="zh-CN"/>
        </w:rPr>
        <w:t>（采购单位名称）</w:t>
      </w:r>
      <w:r>
        <w:rPr>
          <w:rFonts w:hint="eastAsia" w:asciiTheme="minorEastAsia" w:hAnsiTheme="minorEastAsia" w:eastAsiaTheme="minorEastAsia" w:cstheme="minorEastAsia"/>
          <w:spacing w:val="0"/>
          <w:position w:val="0"/>
          <w:sz w:val="24"/>
          <w:szCs w:val="24"/>
          <w:highlight w:val="none"/>
          <w:lang w:val="en-US" w:eastAsia="zh-CN"/>
        </w:rPr>
        <w:t>的</w:t>
      </w:r>
      <w:r>
        <w:rPr>
          <w:rFonts w:hint="eastAsia" w:asciiTheme="minorEastAsia" w:hAnsiTheme="minorEastAsia" w:eastAsiaTheme="minorEastAsia" w:cstheme="minorEastAsia"/>
          <w:spacing w:val="0"/>
          <w:position w:val="0"/>
          <w:sz w:val="24"/>
          <w:szCs w:val="24"/>
          <w:highlight w:val="none"/>
          <w:u w:val="single"/>
          <w:lang w:val="en-US" w:eastAsia="zh-CN"/>
        </w:rPr>
        <w:t xml:space="preserve">（采购项目名称）（标段） </w:t>
      </w:r>
      <w:r>
        <w:rPr>
          <w:rFonts w:hint="eastAsia" w:asciiTheme="minorEastAsia" w:hAnsiTheme="minorEastAsia" w:eastAsiaTheme="minorEastAsia" w:cstheme="minorEastAsia"/>
          <w:spacing w:val="0"/>
          <w:position w:val="0"/>
          <w:sz w:val="24"/>
          <w:szCs w:val="24"/>
          <w:highlight w:val="none"/>
          <w:u w:val="none"/>
          <w:lang w:val="en-US" w:eastAsia="zh-CN"/>
        </w:rPr>
        <w:t>项目采购活动提供本单位制造的货物（由本单位承担工程/提供服务），或者提供其他残疾人福利性单位制造的货物（不包括使用非残疾人福利性单位注册商标的货物）。</w:t>
      </w:r>
    </w:p>
    <w:p w14:paraId="61CE90F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注：本公司对上述声明的真实性负责。如有虚假，将依法承担相应责任。</w:t>
      </w:r>
    </w:p>
    <w:p w14:paraId="065DDAB3">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6AC76544">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50EF6C6A">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（电子签章）</w:t>
      </w:r>
    </w:p>
    <w:p w14:paraId="3A288B3B">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法定代表人：</w:t>
      </w:r>
      <w:r>
        <w:rPr>
          <w:rFonts w:hint="eastAsia" w:asciiTheme="minorEastAsia" w:hAnsiTheme="minorEastAsia" w:eastAsiaTheme="minorEastAsia" w:cstheme="minorEastAsia"/>
          <w:spacing w:val="0"/>
          <w:position w:val="0"/>
          <w:sz w:val="24"/>
          <w:szCs w:val="24"/>
          <w:highlight w:val="none"/>
          <w:u w:val="single" w:color="auto"/>
        </w:rPr>
        <w:t>（电子签章或电子签字）</w:t>
      </w:r>
    </w:p>
    <w:p w14:paraId="1C9FF74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日   期：</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年</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月</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日</w:t>
      </w:r>
    </w:p>
    <w:p w14:paraId="51895DAD">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6BB5D1DF">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058FBB93">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2CBD32D1">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7C6E156F">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66752171">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4B12A0E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注：非残疾人福利性单位不需提供此函。</w:t>
      </w:r>
    </w:p>
    <w:p w14:paraId="102419B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6D2E0C6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sectPr>
      <w:headerReference r:id="rId36" w:type="default"/>
      <w:footerReference r:id="rId37" w:type="default"/>
      <w:pgSz w:w="11906" w:h="16839"/>
      <w:pgMar w:top="1440" w:right="1080" w:bottom="1440" w:left="1080" w:header="866" w:footer="99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3000509000000000000"/>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81C12">
    <w:pPr>
      <w:spacing w:line="176" w:lineRule="auto"/>
      <w:ind w:left="4513"/>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7C494">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3D98AD9">
                          <w:pPr>
                            <w:pStyle w:val="8"/>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14:paraId="53D98AD9">
                    <w:pPr>
                      <w:pStyle w:val="8"/>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1A54D">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B00D688">
                          <w:pPr>
                            <w:pStyle w:val="8"/>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OH7cf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E4ftx90CAAAmBgAADgAAAAAAAAABACAAAAAfAQAAZHJzL2Uyb0RvYy54bWxQSwUG&#10;AAAAAAYABgBZAQAAbgYAAAAA&#10;">
              <v:fill on="f" focussize="0,0"/>
              <v:stroke on="f" weight="0.5pt"/>
              <v:imagedata o:title=""/>
              <o:lock v:ext="edit" aspectratio="f"/>
              <v:textbox inset="0mm,0mm,0mm,0mm" style="mso-fit-shape-to-text:t;">
                <w:txbxContent>
                  <w:p w14:paraId="5B00D688">
                    <w:pPr>
                      <w:pStyle w:val="8"/>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CBDDB">
    <w:pPr>
      <w:spacing w:line="173"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7B12808">
                          <w:pPr>
                            <w:pStyle w:val="8"/>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W4023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RbjTbd0CAAAmBgAADgAAAAAAAAABACAAAAAfAQAAZHJzL2Uyb0RvYy54bWxQSwUG&#10;AAAAAAYABgBZAQAAbgYAAAAA&#10;">
              <v:fill on="f" focussize="0,0"/>
              <v:stroke on="f" weight="0.5pt"/>
              <v:imagedata o:title=""/>
              <o:lock v:ext="edit" aspectratio="f"/>
              <v:textbox inset="0mm,0mm,0mm,0mm" style="mso-fit-shape-to-text:t;">
                <w:txbxContent>
                  <w:p w14:paraId="17B12808">
                    <w:pPr>
                      <w:pStyle w:val="8"/>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655FD">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FBC28E4">
                          <w:pPr>
                            <w:pStyle w:val="8"/>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4Ej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B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v/gSN0CAAAmBgAADgAAAAAAAAABACAAAAAfAQAAZHJzL2Uyb0RvYy54bWxQSwUG&#10;AAAAAAYABgBZAQAAbgYAAAAA&#10;">
              <v:fill on="f" focussize="0,0"/>
              <v:stroke on="f" weight="0.5pt"/>
              <v:imagedata o:title=""/>
              <o:lock v:ext="edit" aspectratio="f"/>
              <v:textbox inset="0mm,0mm,0mm,0mm" style="mso-fit-shape-to-text:t;">
                <w:txbxContent>
                  <w:p w14:paraId="5FBC28E4">
                    <w:pPr>
                      <w:pStyle w:val="8"/>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536FD">
    <w:pPr>
      <w:spacing w:line="173"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92B1B12">
                          <w:pPr>
                            <w:pStyle w:val="8"/>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jA3uL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KjA3uLeAgAAJgYAAA4AAAAAAAAAAQAgAAAAHwEAAGRycy9lMm9Eb2MueG1sUEsF&#10;BgAAAAAGAAYAWQEAAG8GAAAAAA==&#10;">
              <v:fill on="f" focussize="0,0"/>
              <v:stroke on="f" weight="0.5pt"/>
              <v:imagedata o:title=""/>
              <o:lock v:ext="edit" aspectratio="f"/>
              <v:textbox inset="0mm,0mm,0mm,0mm" style="mso-fit-shape-to-text:t;">
                <w:txbxContent>
                  <w:p w14:paraId="392B1B12">
                    <w:pPr>
                      <w:pStyle w:val="8"/>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78C07">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6D5BD12">
                          <w:pPr>
                            <w:pStyle w:val="8"/>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hwhgL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iHCGAt0CAAAmBgAADgAAAAAAAAABACAAAAAfAQAAZHJzL2Uyb0RvYy54bWxQSwUG&#10;AAAAAAYABgBZAQAAbgYAAAAA&#10;">
              <v:fill on="f" focussize="0,0"/>
              <v:stroke on="f" weight="0.5pt"/>
              <v:imagedata o:title=""/>
              <o:lock v:ext="edit" aspectratio="f"/>
              <v:textbox inset="0mm,0mm,0mm,0mm" style="mso-fit-shape-to-text:t;">
                <w:txbxContent>
                  <w:p w14:paraId="26D5BD12">
                    <w:pPr>
                      <w:pStyle w:val="8"/>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0E613">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A1F4411">
                          <w:pPr>
                            <w:pStyle w:val="8"/>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5PuKjd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krohCFGgrRQ&#10;8ftvX++//7z/8QXBHgi0VWYCcbcKIu3uUu4guN83sOl47yrdun9ghMAP8t4d5GU7i6g7lA7SNAIX&#10;BV+/APzweFxpY18x2SJnZFhD/bysZLMwtgvtQ9xtQhYN576GXKBthkenw8gfOHgAnAsXC1kAxt7q&#10;avNpHI2v0qs0CZLB6CpIojwPZsU8CUZFfDbMT/P5PI8/O7w4mdRNWTLh7uv7JE6eV4d9r3QVPnSK&#10;kbwpHZxLyejVcs412hDo08L/nMKQ/IOw8HEa3g2snlCKB0l0ORgHxSg9C5IiGQbjsygNonh8OR5F&#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3k+4qN0CAAAmBgAADgAAAAAAAAABACAAAAAfAQAAZHJzL2Uyb0RvYy54bWxQSwUG&#10;AAAAAAYABgBZAQAAbgYAAAAA&#10;">
              <v:fill on="f" focussize="0,0"/>
              <v:stroke on="f" weight="0.5pt"/>
              <v:imagedata o:title=""/>
              <o:lock v:ext="edit" aspectratio="f"/>
              <v:textbox inset="0mm,0mm,0mm,0mm" style="mso-fit-shape-to-text:t;">
                <w:txbxContent>
                  <w:p w14:paraId="1A1F4411">
                    <w:pPr>
                      <w:pStyle w:val="8"/>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407ED">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242A0D9">
                          <w:pPr>
                            <w:pStyle w:val="8"/>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Ii43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h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QiLjd0CAAAmBgAADgAAAAAAAAABACAAAAAfAQAAZHJzL2Uyb0RvYy54bWxQSwUG&#10;AAAAAAYABgBZAQAAbgYAAAAA&#10;">
              <v:fill on="f" focussize="0,0"/>
              <v:stroke on="f" weight="0.5pt"/>
              <v:imagedata o:title=""/>
              <o:lock v:ext="edit" aspectratio="f"/>
              <v:textbox inset="0mm,0mm,0mm,0mm" style="mso-fit-shape-to-text:t;">
                <w:txbxContent>
                  <w:p w14:paraId="2242A0D9">
                    <w:pPr>
                      <w:pStyle w:val="8"/>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BB78D">
    <w:pPr>
      <w:spacing w:line="176" w:lineRule="auto"/>
      <w:ind w:left="473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6EC3FBE">
                          <w:pPr>
                            <w:pStyle w:val="8"/>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M3tSfd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krohBFGgrRQ&#10;8ftvX++//7z/8QXBHgi0VWYCcbcKIu3uUu4guN83sOl47yrdun9ghMAP8t4d5GU7i6g7lA7SNAIX&#10;BV+/APzweFxpY18x2SJnZFhD/bysZLMwtgvtQ9xtQhYN576GXKBthoenZ5E/cPAAOBcuFrIAjL3V&#10;1ebTOBpfpVdpEiSD4VWQRHkezIp5EgyLeHSWn+bzeR5/dnhxMqmbsmTC3df3SZw8rw77XukqfOgU&#10;I3lTOjiXktGr5ZxrtCHQp4X/OYUh+Qdh4eM0vBtYPaEUD5LocjAOimE6CpIiOQvGoygNonh8OR5G&#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ze1J90CAAAmBgAADgAAAAAAAAABACAAAAAfAQAAZHJzL2Uyb0RvYy54bWxQSwUG&#10;AAAAAAYABgBZAQAAbgYAAAAA&#10;">
              <v:fill on="f" focussize="0,0"/>
              <v:stroke on="f" weight="0.5pt"/>
              <v:imagedata o:title=""/>
              <o:lock v:ext="edit" aspectratio="f"/>
              <v:textbox inset="0mm,0mm,0mm,0mm" style="mso-fit-shape-to-text:t;">
                <w:txbxContent>
                  <w:p w14:paraId="56EC3FBE">
                    <w:pPr>
                      <w:pStyle w:val="8"/>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AD3E8">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81E596C">
                          <w:pPr>
                            <w:pStyle w:val="8"/>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RuS5b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G5Llt0CAAAmBgAADgAAAAAAAAABACAAAAAfAQAAZHJzL2Uyb0RvYy54bWxQSwUG&#10;AAAAAAYABgBZAQAAbgYAAAAA&#10;">
              <v:fill on="f" focussize="0,0"/>
              <v:stroke on="f" weight="0.5pt"/>
              <v:imagedata o:title=""/>
              <o:lock v:ext="edit" aspectratio="f"/>
              <v:textbox inset="0mm,0mm,0mm,0mm" style="mso-fit-shape-to-text:t;">
                <w:txbxContent>
                  <w:p w14:paraId="281E596C">
                    <w:pPr>
                      <w:pStyle w:val="8"/>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D72D1">
    <w:pPr>
      <w:spacing w:line="176" w:lineRule="auto"/>
      <w:ind w:left="4708"/>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74496">
    <w:pPr>
      <w:spacing w:line="176" w:lineRule="auto"/>
      <w:ind w:left="4500"/>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78537">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FFD6700">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0FFD6700">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5F150">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D06045E">
                          <w:pPr>
                            <w:pStyle w:val="8"/>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1D06045E">
                    <w:pPr>
                      <w:pStyle w:val="8"/>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F5D73">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CB0DCCD">
                          <w:pPr>
                            <w:pStyle w:val="8"/>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0CB0DCCD">
                    <w:pPr>
                      <w:pStyle w:val="8"/>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250F0">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9E803AF">
                          <w:pPr>
                            <w:pStyle w:val="8"/>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14:paraId="09E803AF">
                    <w:pPr>
                      <w:pStyle w:val="8"/>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AA4E7">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538C6B3">
                          <w:pPr>
                            <w:pStyle w:val="8"/>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14:paraId="4538C6B3">
                    <w:pPr>
                      <w:pStyle w:val="8"/>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18298">
    <w:pPr>
      <w:spacing w:line="176" w:lineRule="auto"/>
      <w:ind w:left="521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AB89A9E">
                          <w:pPr>
                            <w:pStyle w:val="8"/>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14:paraId="7AB89A9E">
                    <w:pPr>
                      <w:pStyle w:val="8"/>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30B45">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rPr>
        <w:rFonts w:ascii="宋体" w:hAnsi="宋体" w:eastAsia="宋体" w:cs="宋体"/>
        <w:sz w:val="28"/>
        <w:szCs w:val="28"/>
      </w:rPr>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AD440">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CF42B">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99E55">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9E7CB">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9766D">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1F4A5">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rPr>
        <w:rFonts w:ascii="宋体" w:hAnsi="宋体" w:eastAsia="宋体" w:cs="宋体"/>
        <w:sz w:val="28"/>
        <w:szCs w:val="28"/>
      </w:rPr>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D641E">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rPr>
        <w:rFonts w:ascii="宋体" w:hAnsi="宋体" w:eastAsia="宋体" w:cs="宋体"/>
        <w:sz w:val="28"/>
        <w:szCs w:val="28"/>
      </w:rPr>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B26DA">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F0715">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31E83">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6A377">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3EEFF">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73346">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42208F"/>
    <w:multiLevelType w:val="singleLevel"/>
    <w:tmpl w:val="D642208F"/>
    <w:lvl w:ilvl="0" w:tentative="0">
      <w:start w:val="1"/>
      <w:numFmt w:val="decimal"/>
      <w:suff w:val="nothing"/>
      <w:lvlText w:val="（%1）"/>
      <w:lvlJc w:val="left"/>
    </w:lvl>
  </w:abstractNum>
  <w:abstractNum w:abstractNumId="1">
    <w:nsid w:val="09C9C464"/>
    <w:multiLevelType w:val="singleLevel"/>
    <w:tmpl w:val="09C9C464"/>
    <w:lvl w:ilvl="0" w:tentative="0">
      <w:start w:val="3"/>
      <w:numFmt w:val="chineseCounting"/>
      <w:suff w:val="nothing"/>
      <w:lvlText w:val="%1、"/>
      <w:lvlJc w:val="left"/>
      <w:rPr>
        <w:rFonts w:hint="eastAsia"/>
      </w:rPr>
    </w:lvl>
  </w:abstractNum>
  <w:abstractNum w:abstractNumId="2">
    <w:nsid w:val="0A4BBD61"/>
    <w:multiLevelType w:val="singleLevel"/>
    <w:tmpl w:val="0A4BBD61"/>
    <w:lvl w:ilvl="0" w:tentative="0">
      <w:start w:val="1"/>
      <w:numFmt w:val="decimal"/>
      <w:suff w:val="nothing"/>
      <w:lvlText w:val="（%1）"/>
      <w:lvlJc w:val="left"/>
      <w:pPr>
        <w:ind w:left="225" w:leftChars="0" w:firstLine="0" w:firstLineChars="0"/>
      </w:pPr>
    </w:lvl>
  </w:abstractNum>
  <w:abstractNum w:abstractNumId="3">
    <w:nsid w:val="2D57F8F8"/>
    <w:multiLevelType w:val="singleLevel"/>
    <w:tmpl w:val="2D57F8F8"/>
    <w:lvl w:ilvl="0" w:tentative="0">
      <w:start w:val="5"/>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0112403"/>
    <w:rsid w:val="00402E72"/>
    <w:rsid w:val="00665BAD"/>
    <w:rsid w:val="00960E41"/>
    <w:rsid w:val="00FC3E6D"/>
    <w:rsid w:val="014161A7"/>
    <w:rsid w:val="01536131"/>
    <w:rsid w:val="01E66FA5"/>
    <w:rsid w:val="0206252C"/>
    <w:rsid w:val="025D115D"/>
    <w:rsid w:val="02EB738D"/>
    <w:rsid w:val="038E47F6"/>
    <w:rsid w:val="04897582"/>
    <w:rsid w:val="04B34E6A"/>
    <w:rsid w:val="05355811"/>
    <w:rsid w:val="057436F0"/>
    <w:rsid w:val="05CF5F4B"/>
    <w:rsid w:val="06430CCF"/>
    <w:rsid w:val="067A63FF"/>
    <w:rsid w:val="07596CD5"/>
    <w:rsid w:val="07A12647"/>
    <w:rsid w:val="07B643D7"/>
    <w:rsid w:val="07F56E32"/>
    <w:rsid w:val="082E5075"/>
    <w:rsid w:val="08652701"/>
    <w:rsid w:val="087F0A78"/>
    <w:rsid w:val="087F53D8"/>
    <w:rsid w:val="08CF7BC5"/>
    <w:rsid w:val="08FB4B1A"/>
    <w:rsid w:val="09420C7D"/>
    <w:rsid w:val="097F6BD2"/>
    <w:rsid w:val="098B09F7"/>
    <w:rsid w:val="098F3067"/>
    <w:rsid w:val="0A065174"/>
    <w:rsid w:val="0A222018"/>
    <w:rsid w:val="0A3311C8"/>
    <w:rsid w:val="0A382368"/>
    <w:rsid w:val="0A986C02"/>
    <w:rsid w:val="0AB16FE0"/>
    <w:rsid w:val="0ABC11CA"/>
    <w:rsid w:val="0ABD286D"/>
    <w:rsid w:val="0AD80D95"/>
    <w:rsid w:val="0B327919"/>
    <w:rsid w:val="0B3E0951"/>
    <w:rsid w:val="0B877EEF"/>
    <w:rsid w:val="0B9E05A2"/>
    <w:rsid w:val="0BF87246"/>
    <w:rsid w:val="0C492E64"/>
    <w:rsid w:val="0CD143AE"/>
    <w:rsid w:val="0CD576F8"/>
    <w:rsid w:val="0DAF09BF"/>
    <w:rsid w:val="0DC04FC9"/>
    <w:rsid w:val="0DDC1732"/>
    <w:rsid w:val="0E4946FF"/>
    <w:rsid w:val="103C3101"/>
    <w:rsid w:val="104B495B"/>
    <w:rsid w:val="11020FDA"/>
    <w:rsid w:val="11AA74E6"/>
    <w:rsid w:val="11B177BD"/>
    <w:rsid w:val="12137B8E"/>
    <w:rsid w:val="125A4EAA"/>
    <w:rsid w:val="12A5105D"/>
    <w:rsid w:val="13747A05"/>
    <w:rsid w:val="139B5716"/>
    <w:rsid w:val="141304B6"/>
    <w:rsid w:val="14143426"/>
    <w:rsid w:val="14B97BC9"/>
    <w:rsid w:val="15941994"/>
    <w:rsid w:val="15A9365D"/>
    <w:rsid w:val="15B01B2E"/>
    <w:rsid w:val="15D1338E"/>
    <w:rsid w:val="15D4240B"/>
    <w:rsid w:val="15EA3519"/>
    <w:rsid w:val="16293EF3"/>
    <w:rsid w:val="166C3CE2"/>
    <w:rsid w:val="16A841C6"/>
    <w:rsid w:val="16DC3F07"/>
    <w:rsid w:val="175110DB"/>
    <w:rsid w:val="176E449F"/>
    <w:rsid w:val="180E0EFA"/>
    <w:rsid w:val="185B7AD5"/>
    <w:rsid w:val="18803DEB"/>
    <w:rsid w:val="19272A32"/>
    <w:rsid w:val="194408BD"/>
    <w:rsid w:val="1A2C03BF"/>
    <w:rsid w:val="1A651885"/>
    <w:rsid w:val="1A8D25D2"/>
    <w:rsid w:val="1AC437A4"/>
    <w:rsid w:val="1AE7123F"/>
    <w:rsid w:val="1B261DE7"/>
    <w:rsid w:val="1B340F05"/>
    <w:rsid w:val="1B64457C"/>
    <w:rsid w:val="1B9016AF"/>
    <w:rsid w:val="1C006B2E"/>
    <w:rsid w:val="1C2E319B"/>
    <w:rsid w:val="1CB908AC"/>
    <w:rsid w:val="1D7F12F2"/>
    <w:rsid w:val="1E3929FE"/>
    <w:rsid w:val="1EEC5973"/>
    <w:rsid w:val="1EF425BE"/>
    <w:rsid w:val="1F0A7BCF"/>
    <w:rsid w:val="1F2A47C3"/>
    <w:rsid w:val="1F2E57EB"/>
    <w:rsid w:val="1F642E60"/>
    <w:rsid w:val="1F7072B8"/>
    <w:rsid w:val="1F994711"/>
    <w:rsid w:val="20BF2809"/>
    <w:rsid w:val="20D41224"/>
    <w:rsid w:val="20E029BA"/>
    <w:rsid w:val="20E40884"/>
    <w:rsid w:val="21313F61"/>
    <w:rsid w:val="21DF31DD"/>
    <w:rsid w:val="226225B1"/>
    <w:rsid w:val="22F3494E"/>
    <w:rsid w:val="230A1B07"/>
    <w:rsid w:val="233E456B"/>
    <w:rsid w:val="23911F3A"/>
    <w:rsid w:val="23E519B1"/>
    <w:rsid w:val="241143B3"/>
    <w:rsid w:val="246D27B7"/>
    <w:rsid w:val="24BE7DEB"/>
    <w:rsid w:val="27012EFA"/>
    <w:rsid w:val="270F6953"/>
    <w:rsid w:val="27536BD8"/>
    <w:rsid w:val="279811DD"/>
    <w:rsid w:val="2815195D"/>
    <w:rsid w:val="285055FC"/>
    <w:rsid w:val="288C3A7B"/>
    <w:rsid w:val="28C2001B"/>
    <w:rsid w:val="28E52151"/>
    <w:rsid w:val="29115E06"/>
    <w:rsid w:val="29124DEF"/>
    <w:rsid w:val="291E134A"/>
    <w:rsid w:val="29357A83"/>
    <w:rsid w:val="294F3B29"/>
    <w:rsid w:val="295A0B8F"/>
    <w:rsid w:val="29F40FD1"/>
    <w:rsid w:val="2A8F5005"/>
    <w:rsid w:val="2AB679ED"/>
    <w:rsid w:val="2C2D6D1B"/>
    <w:rsid w:val="2C5806F8"/>
    <w:rsid w:val="2D733C4B"/>
    <w:rsid w:val="2EB578C0"/>
    <w:rsid w:val="2F0A4710"/>
    <w:rsid w:val="2F7B189A"/>
    <w:rsid w:val="2FAC0B7A"/>
    <w:rsid w:val="30244984"/>
    <w:rsid w:val="30470360"/>
    <w:rsid w:val="304902AE"/>
    <w:rsid w:val="306A0C1F"/>
    <w:rsid w:val="30C75BBC"/>
    <w:rsid w:val="31232B7B"/>
    <w:rsid w:val="312D1C4B"/>
    <w:rsid w:val="312E6D2F"/>
    <w:rsid w:val="31E27948"/>
    <w:rsid w:val="3216448E"/>
    <w:rsid w:val="32A05887"/>
    <w:rsid w:val="33461C1A"/>
    <w:rsid w:val="337C05BE"/>
    <w:rsid w:val="33AB32FB"/>
    <w:rsid w:val="33B77164"/>
    <w:rsid w:val="33F626CA"/>
    <w:rsid w:val="343E0E9F"/>
    <w:rsid w:val="3490278E"/>
    <w:rsid w:val="3492787D"/>
    <w:rsid w:val="35070027"/>
    <w:rsid w:val="36324846"/>
    <w:rsid w:val="363B7E11"/>
    <w:rsid w:val="367506A2"/>
    <w:rsid w:val="368C042F"/>
    <w:rsid w:val="36F00E38"/>
    <w:rsid w:val="375D14A9"/>
    <w:rsid w:val="37927296"/>
    <w:rsid w:val="37B7401D"/>
    <w:rsid w:val="38113D1D"/>
    <w:rsid w:val="38BF1523"/>
    <w:rsid w:val="38D2663D"/>
    <w:rsid w:val="392C0A4D"/>
    <w:rsid w:val="39451ED2"/>
    <w:rsid w:val="3A836438"/>
    <w:rsid w:val="3A8A4BA7"/>
    <w:rsid w:val="3AA1697F"/>
    <w:rsid w:val="3AF06D94"/>
    <w:rsid w:val="3B002C8A"/>
    <w:rsid w:val="3BBA704E"/>
    <w:rsid w:val="3BD61364"/>
    <w:rsid w:val="3C11052C"/>
    <w:rsid w:val="3C223023"/>
    <w:rsid w:val="3CA51796"/>
    <w:rsid w:val="3D107010"/>
    <w:rsid w:val="3D1368B4"/>
    <w:rsid w:val="3D223F11"/>
    <w:rsid w:val="3D3F7DF8"/>
    <w:rsid w:val="3DCF2DF0"/>
    <w:rsid w:val="3DDB1FB9"/>
    <w:rsid w:val="3DE13C88"/>
    <w:rsid w:val="400B5234"/>
    <w:rsid w:val="41285F8B"/>
    <w:rsid w:val="419340C0"/>
    <w:rsid w:val="421F4DB2"/>
    <w:rsid w:val="42853FB7"/>
    <w:rsid w:val="431247FD"/>
    <w:rsid w:val="431C567C"/>
    <w:rsid w:val="43387889"/>
    <w:rsid w:val="43F94D92"/>
    <w:rsid w:val="443E022D"/>
    <w:rsid w:val="447C0AC8"/>
    <w:rsid w:val="45092C67"/>
    <w:rsid w:val="46354E5C"/>
    <w:rsid w:val="473D1373"/>
    <w:rsid w:val="474C26CF"/>
    <w:rsid w:val="480E7420"/>
    <w:rsid w:val="491F6C45"/>
    <w:rsid w:val="492C413F"/>
    <w:rsid w:val="49B01204"/>
    <w:rsid w:val="4A583883"/>
    <w:rsid w:val="4A5F6BF4"/>
    <w:rsid w:val="4AB927E4"/>
    <w:rsid w:val="4AD24262"/>
    <w:rsid w:val="4AD55B10"/>
    <w:rsid w:val="4AD83002"/>
    <w:rsid w:val="4AE64EED"/>
    <w:rsid w:val="4B662E76"/>
    <w:rsid w:val="4B773D97"/>
    <w:rsid w:val="4B922091"/>
    <w:rsid w:val="4BA244E5"/>
    <w:rsid w:val="4C744D5C"/>
    <w:rsid w:val="4C957720"/>
    <w:rsid w:val="4CF949BC"/>
    <w:rsid w:val="4D096E2A"/>
    <w:rsid w:val="4D2C273C"/>
    <w:rsid w:val="4D350DD6"/>
    <w:rsid w:val="4E1E499E"/>
    <w:rsid w:val="4E2F3AB4"/>
    <w:rsid w:val="4F343003"/>
    <w:rsid w:val="4F8E4489"/>
    <w:rsid w:val="4FF167DB"/>
    <w:rsid w:val="50E22B52"/>
    <w:rsid w:val="523F1A74"/>
    <w:rsid w:val="528B7935"/>
    <w:rsid w:val="532716FD"/>
    <w:rsid w:val="535755A4"/>
    <w:rsid w:val="539A079B"/>
    <w:rsid w:val="539F23E4"/>
    <w:rsid w:val="542378B6"/>
    <w:rsid w:val="54766E12"/>
    <w:rsid w:val="556F7934"/>
    <w:rsid w:val="55C02324"/>
    <w:rsid w:val="5619321D"/>
    <w:rsid w:val="562038AD"/>
    <w:rsid w:val="56722684"/>
    <w:rsid w:val="56850DE6"/>
    <w:rsid w:val="569B2584"/>
    <w:rsid w:val="578641C7"/>
    <w:rsid w:val="57C100EB"/>
    <w:rsid w:val="57C53ED7"/>
    <w:rsid w:val="57CA7277"/>
    <w:rsid w:val="57EC11D4"/>
    <w:rsid w:val="581F4B46"/>
    <w:rsid w:val="58237FC8"/>
    <w:rsid w:val="58694A02"/>
    <w:rsid w:val="59AF66B5"/>
    <w:rsid w:val="5A59675B"/>
    <w:rsid w:val="5AC60E8C"/>
    <w:rsid w:val="5ADA54C0"/>
    <w:rsid w:val="5B135AE6"/>
    <w:rsid w:val="5BB716B9"/>
    <w:rsid w:val="5BB92F1E"/>
    <w:rsid w:val="5BFB027A"/>
    <w:rsid w:val="5C8B76A2"/>
    <w:rsid w:val="5D12769C"/>
    <w:rsid w:val="5D352DC4"/>
    <w:rsid w:val="5D4777EC"/>
    <w:rsid w:val="5D4E00E6"/>
    <w:rsid w:val="5DC845CB"/>
    <w:rsid w:val="5DD479B8"/>
    <w:rsid w:val="5F7302EE"/>
    <w:rsid w:val="5FCF518C"/>
    <w:rsid w:val="5FF87A4F"/>
    <w:rsid w:val="5FF92B75"/>
    <w:rsid w:val="600B4FBD"/>
    <w:rsid w:val="6053523D"/>
    <w:rsid w:val="60985381"/>
    <w:rsid w:val="60FB729B"/>
    <w:rsid w:val="61213BFC"/>
    <w:rsid w:val="618F1CE1"/>
    <w:rsid w:val="61EF06E1"/>
    <w:rsid w:val="62820C83"/>
    <w:rsid w:val="628731FE"/>
    <w:rsid w:val="62B20F47"/>
    <w:rsid w:val="630B24F7"/>
    <w:rsid w:val="636A0B40"/>
    <w:rsid w:val="63755EEA"/>
    <w:rsid w:val="639B4D41"/>
    <w:rsid w:val="644C01F6"/>
    <w:rsid w:val="649966BA"/>
    <w:rsid w:val="64D93BCC"/>
    <w:rsid w:val="65177955"/>
    <w:rsid w:val="651F27A6"/>
    <w:rsid w:val="657607C4"/>
    <w:rsid w:val="66011AE5"/>
    <w:rsid w:val="661468E7"/>
    <w:rsid w:val="6629004F"/>
    <w:rsid w:val="66ED13A2"/>
    <w:rsid w:val="674F751F"/>
    <w:rsid w:val="67780823"/>
    <w:rsid w:val="67DA6DE3"/>
    <w:rsid w:val="680F4451"/>
    <w:rsid w:val="68B47F81"/>
    <w:rsid w:val="69112481"/>
    <w:rsid w:val="6A4E03C1"/>
    <w:rsid w:val="6A5A6906"/>
    <w:rsid w:val="6AB46016"/>
    <w:rsid w:val="6B4C44A1"/>
    <w:rsid w:val="6B8F0831"/>
    <w:rsid w:val="6BFA214F"/>
    <w:rsid w:val="6C1528BB"/>
    <w:rsid w:val="6C5E0357"/>
    <w:rsid w:val="6C847855"/>
    <w:rsid w:val="6CF736B2"/>
    <w:rsid w:val="6D4F41FA"/>
    <w:rsid w:val="6DBD77CC"/>
    <w:rsid w:val="6E457DF8"/>
    <w:rsid w:val="6F0E4FAF"/>
    <w:rsid w:val="6F5F4E0C"/>
    <w:rsid w:val="6F8010EF"/>
    <w:rsid w:val="6FE56C72"/>
    <w:rsid w:val="70812E3F"/>
    <w:rsid w:val="714E63B6"/>
    <w:rsid w:val="71571B51"/>
    <w:rsid w:val="71D47AC2"/>
    <w:rsid w:val="72D71B00"/>
    <w:rsid w:val="72FE635A"/>
    <w:rsid w:val="73255DD7"/>
    <w:rsid w:val="74315173"/>
    <w:rsid w:val="74517805"/>
    <w:rsid w:val="74853D1F"/>
    <w:rsid w:val="756D61E1"/>
    <w:rsid w:val="75746E8D"/>
    <w:rsid w:val="75C17AC7"/>
    <w:rsid w:val="76007FF6"/>
    <w:rsid w:val="76C05F93"/>
    <w:rsid w:val="76E2676F"/>
    <w:rsid w:val="77104BC7"/>
    <w:rsid w:val="77200D37"/>
    <w:rsid w:val="780B6C7D"/>
    <w:rsid w:val="7849083D"/>
    <w:rsid w:val="784F0486"/>
    <w:rsid w:val="787B4FE4"/>
    <w:rsid w:val="78935F8D"/>
    <w:rsid w:val="793C12BF"/>
    <w:rsid w:val="794B66E5"/>
    <w:rsid w:val="7B002E81"/>
    <w:rsid w:val="7B2F4181"/>
    <w:rsid w:val="7BB27DEC"/>
    <w:rsid w:val="7BD26EE1"/>
    <w:rsid w:val="7BDF4B6C"/>
    <w:rsid w:val="7C4D1E27"/>
    <w:rsid w:val="7C6E769A"/>
    <w:rsid w:val="7CB7753A"/>
    <w:rsid w:val="7CF52DBD"/>
    <w:rsid w:val="7D0746CC"/>
    <w:rsid w:val="7D1353A6"/>
    <w:rsid w:val="7DB25FD4"/>
    <w:rsid w:val="7E28142A"/>
    <w:rsid w:val="7EBE59C1"/>
    <w:rsid w:val="7ED94D69"/>
    <w:rsid w:val="7F291BF2"/>
    <w:rsid w:val="7FEA46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framePr w:hSpace="181" w:vSpace="181" w:wrap="notBeside" w:vAnchor="text" w:hAnchor="text" w:y="1"/>
      <w:jc w:val="center"/>
      <w:outlineLvl w:val="1"/>
    </w:pPr>
    <w:rPr>
      <w:rFonts w:ascii="Arial" w:hAnsi="Arial" w:eastAsia="楷体"/>
    </w:rPr>
  </w:style>
  <w:style w:type="paragraph" w:styleId="3">
    <w:name w:val="heading 3"/>
    <w:next w:val="1"/>
    <w:qFormat/>
    <w:uiPriority w:val="0"/>
    <w:pPr>
      <w:widowControl w:val="0"/>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paragraph" w:styleId="4">
    <w:name w:val="heading 4"/>
    <w:next w:val="1"/>
    <w:qFormat/>
    <w:uiPriority w:val="0"/>
    <w:pPr>
      <w:widowControl w:val="0"/>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20"/>
      <w:lang w:val="en-US" w:eastAsia="zh-CN" w:bidi="ar-SA"/>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qFormat/>
    <w:uiPriority w:val="0"/>
    <w:rPr>
      <w:rFonts w:ascii="Times New Roman" w:hAnsi="Times New Roman" w:eastAsia="宋体" w:cs="Times New Roman"/>
    </w:rPr>
  </w:style>
  <w:style w:type="character" w:styleId="16">
    <w:name w:val="Hyperlink"/>
    <w:basedOn w:val="14"/>
    <w:qFormat/>
    <w:uiPriority w:val="0"/>
    <w:rPr>
      <w:color w:val="0000FF"/>
      <w:u w:val="single"/>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Table Text"/>
    <w:basedOn w:val="1"/>
    <w:semiHidden/>
    <w:qFormat/>
    <w:uiPriority w:val="0"/>
    <w:rPr>
      <w:rFonts w:ascii="仿宋" w:hAnsi="仿宋" w:eastAsia="仿宋" w:cs="仿宋"/>
      <w:sz w:val="30"/>
      <w:szCs w:val="30"/>
      <w:lang w:val="en-US" w:eastAsia="en-US" w:bidi="ar-SA"/>
    </w:rPr>
  </w:style>
  <w:style w:type="paragraph" w:customStyle="1" w:styleId="19">
    <w:name w:val="WPSOffice手动目录 1"/>
    <w:qFormat/>
    <w:uiPriority w:val="0"/>
    <w:pPr>
      <w:ind w:leftChars="0"/>
    </w:pPr>
    <w:rPr>
      <w:rFonts w:ascii="Times New Roman" w:hAnsi="Times New Roman" w:eastAsia="宋体" w:cs="Times New Roman"/>
      <w:sz w:val="20"/>
      <w:szCs w:val="20"/>
    </w:rPr>
  </w:style>
  <w:style w:type="paragraph" w:customStyle="1" w:styleId="20">
    <w:name w:val="WPSOffice手动目录 2"/>
    <w:qFormat/>
    <w:uiPriority w:val="0"/>
    <w:pPr>
      <w:ind w:leftChars="200"/>
    </w:pPr>
    <w:rPr>
      <w:rFonts w:ascii="Times New Roman" w:hAnsi="Times New Roman" w:eastAsia="宋体" w:cs="Times New Roman"/>
      <w:sz w:val="20"/>
      <w:szCs w:val="20"/>
    </w:rPr>
  </w:style>
  <w:style w:type="paragraph" w:customStyle="1" w:styleId="21">
    <w:name w:val="WPSOffice手动目录 3"/>
    <w:qFormat/>
    <w:uiPriority w:val="0"/>
    <w:pPr>
      <w:ind w:leftChars="400"/>
    </w:pPr>
    <w:rPr>
      <w:rFonts w:ascii="Times New Roman" w:hAnsi="Times New Roman" w:eastAsia="宋体" w:cs="Times New Roman"/>
      <w:sz w:val="20"/>
      <w:szCs w:val="20"/>
    </w:rPr>
  </w:style>
  <w:style w:type="paragraph" w:styleId="22">
    <w:name w:val="List Paragraph"/>
    <w:qFormat/>
    <w:uiPriority w:val="34"/>
    <w:pPr>
      <w:widowControl w:val="0"/>
      <w:ind w:firstLine="420" w:firstLineChars="20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2" Type="http://schemas.openxmlformats.org/officeDocument/2006/relationships/fontTable" Target="fontTable.xml"/><Relationship Id="rId41" Type="http://schemas.openxmlformats.org/officeDocument/2006/relationships/customXml" Target="../customXml/item2.xml"/><Relationship Id="rId40" Type="http://schemas.openxmlformats.org/officeDocument/2006/relationships/numbering" Target="numbering.xml"/><Relationship Id="rId4" Type="http://schemas.openxmlformats.org/officeDocument/2006/relationships/endnotes" Target="endnotes.xml"/><Relationship Id="rId39" Type="http://schemas.openxmlformats.org/officeDocument/2006/relationships/customXml" Target="../customXml/item1.xml"/><Relationship Id="rId38" Type="http://schemas.openxmlformats.org/officeDocument/2006/relationships/theme" Target="theme/theme1.xml"/><Relationship Id="rId37" Type="http://schemas.openxmlformats.org/officeDocument/2006/relationships/footer" Target="footer19.xml"/><Relationship Id="rId36" Type="http://schemas.openxmlformats.org/officeDocument/2006/relationships/header" Target="header14.xml"/><Relationship Id="rId35" Type="http://schemas.openxmlformats.org/officeDocument/2006/relationships/footer" Target="footer18.xml"/><Relationship Id="rId34" Type="http://schemas.openxmlformats.org/officeDocument/2006/relationships/header" Target="header13.xml"/><Relationship Id="rId33" Type="http://schemas.openxmlformats.org/officeDocument/2006/relationships/footer" Target="footer17.xml"/><Relationship Id="rId32" Type="http://schemas.openxmlformats.org/officeDocument/2006/relationships/footer" Target="footer16.xml"/><Relationship Id="rId31" Type="http://schemas.openxmlformats.org/officeDocument/2006/relationships/header" Target="header12.xml"/><Relationship Id="rId30" Type="http://schemas.openxmlformats.org/officeDocument/2006/relationships/footer" Target="footer15.xml"/><Relationship Id="rId3" Type="http://schemas.openxmlformats.org/officeDocument/2006/relationships/footnotes" Target="footnotes.xml"/><Relationship Id="rId29" Type="http://schemas.openxmlformats.org/officeDocument/2006/relationships/footer" Target="footer14.xml"/><Relationship Id="rId28" Type="http://schemas.openxmlformats.org/officeDocument/2006/relationships/header" Target="header11.xml"/><Relationship Id="rId27" Type="http://schemas.openxmlformats.org/officeDocument/2006/relationships/footer" Target="footer13.xml"/><Relationship Id="rId26" Type="http://schemas.openxmlformats.org/officeDocument/2006/relationships/header" Target="header10.xml"/><Relationship Id="rId25" Type="http://schemas.openxmlformats.org/officeDocument/2006/relationships/footer" Target="footer12.xml"/><Relationship Id="rId24" Type="http://schemas.openxmlformats.org/officeDocument/2006/relationships/header" Target="header9.xml"/><Relationship Id="rId23" Type="http://schemas.openxmlformats.org/officeDocument/2006/relationships/footer" Target="footer11.xml"/><Relationship Id="rId22" Type="http://schemas.openxmlformats.org/officeDocument/2006/relationships/footer" Target="footer10.xml"/><Relationship Id="rId21" Type="http://schemas.openxmlformats.org/officeDocument/2006/relationships/header" Target="header8.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8.xml"/><Relationship Id="rId17" Type="http://schemas.openxmlformats.org/officeDocument/2006/relationships/header" Target="header6.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90b64f7e-5920-48ad-b0bf-f4ea8f563298</errorID>
      <errorWord>2026年06月</errorWord>
      <group>L1_Knowledge</group>
      <groupName>知识性问题</groupName>
      <ability>L2_Time</ability>
      <abilityName>日期时间</abilityName>
      <candidateList>
        <item>2026年6月</item>
      </candidateList>
      <explain>根据日常书写习惯，月份一般会省略前导零。</explain>
      <paraID> 5F5A078</paraID>
      <start>76</start>
      <end>84</end>
      <status>unmodified</status>
      <modifiedWord/>
      <trackRevisions>false</trackRevisions>
    </reviewItem>
    <reviewItem>
      <errorID>19b30ce9-79ef-4a72-88a9-15bf48d1bee5</errorID>
      <errorWord>(</errorWord>
      <group>L1_Format</group>
      <groupName>格式问题</groupName>
      <ability>L2_HalfPunc_CN</ability>
      <abilityName/>
      <candidateList>
        <item>（</item>
      </candidateList>
      <explain>文本全半角错误。</explain>
      <paraID>53382D0E</paraID>
      <start>21</start>
      <end>22</end>
      <status>unmodified</status>
      <modifiedWord/>
      <trackRevisions>false</trackRevisions>
    </reviewItem>
    <reviewItem>
      <errorID>175fc6e6-463c-4a39-9874-83a8ed369541</errorID>
      <errorWord>(</errorWord>
      <group>L1_Format</group>
      <groupName>格式问题</groupName>
      <ability>L2_HalfPunc_CN</ability>
      <abilityName/>
      <candidateList>
        <item>（</item>
      </candidateList>
      <explain>文本全半角错误。</explain>
      <paraID>55463959</paraID>
      <start>23</start>
      <end>24</end>
      <status>unmodified</status>
      <modifiedWord/>
      <trackRevisions>false</trackRevisions>
    </reviewItem>
    <reviewItem>
      <errorID>7f166635-05ff-428f-a06b-7664345661b1</errorID>
      <errorWord>)</errorWord>
      <group>L1_Format</group>
      <groupName>格式问题</groupName>
      <ability>L2_HalfPunc_CN</ability>
      <abilityName/>
      <candidateList>
        <item>）</item>
      </candidateList>
      <explain>文本全半角错误。</explain>
      <paraID>5647AEE1</paraID>
      <start>30</start>
      <end>31</end>
      <status>unmodified</status>
      <modifiedWord/>
      <trackRevisions>false</trackRevisions>
    </reviewItem>
    <reviewItem>
      <errorID>6c9de169-3573-4b7d-811b-5092536c0972</errorID>
      <errorWord>(</errorWord>
      <group>L1_Format</group>
      <groupName>格式问题</groupName>
      <ability>L2_HalfPunc_CN</ability>
      <abilityName/>
      <candidateList>
        <item>（</item>
      </candidateList>
      <explain>文本全半角错误。</explain>
      <paraID>464F353F</paraID>
      <start>25</start>
      <end>26</end>
      <status>unmodified</status>
      <modifiedWord/>
      <trackRevisions>false</trackRevisions>
    </reviewItem>
    <reviewItem>
      <errorID>3c62c556-204a-468d-9938-78fc626a2eba</errorID>
      <errorWord>)</errorWord>
      <group>L1_Format</group>
      <groupName>格式问题</groupName>
      <ability>L2_HalfPunc_CN</ability>
      <abilityName/>
      <candidateList>
        <item>）</item>
      </candidateList>
      <explain>文本全半角错误。</explain>
      <paraID>464F353F</paraID>
      <start>29</start>
      <end>30</end>
      <status>unmodified</status>
      <modifiedWord/>
      <trackRevisions>false</trackRevisions>
    </reviewItem>
    <reviewItem>
      <errorID>a2c3a875-b0e4-404e-8e2b-92fecaca4694</errorID>
      <errorWord>(</errorWord>
      <group>L1_Format</group>
      <groupName>格式问题</groupName>
      <ability>L2_HalfPunc_CN</ability>
      <abilityName/>
      <candidateList>
        <item>（</item>
      </candidateList>
      <explain>文本全半角错误。</explain>
      <paraID> 5EEEFF9</paraID>
      <start>25</start>
      <end>26</end>
      <status>unmodified</status>
      <modifiedWord/>
      <trackRevisions>false</trackRevisions>
    </reviewItem>
    <reviewItem>
      <errorID>f6cb737e-66cc-4656-9199-8f7a31cb9517</errorID>
      <errorWord>)</errorWord>
      <group>L1_Format</group>
      <groupName>格式问题</groupName>
      <ability>L2_HalfPunc_CN</ability>
      <abilityName/>
      <candidateList>
        <item>）</item>
      </candidateList>
      <explain>文本全半角错误。</explain>
      <paraID> 5EEEFF9</paraID>
      <start>29</start>
      <end>30</end>
      <status>unmodified</status>
      <modifiedWord/>
      <trackRevisions>false</trackRevisions>
    </reviewItem>
    <reviewItem>
      <errorID>2af96ee9-efd0-4ef6-9847-3b7aa6436be6</errorID>
      <errorWord>(</errorWord>
      <group>L1_Format</group>
      <groupName>格式问题</groupName>
      <ability>L2_HalfPunc_CN</ability>
      <abilityName/>
      <candidateList>
        <item>（</item>
      </candidateList>
      <explain>文本全半角错误。</explain>
      <paraID>4FDFC926</paraID>
      <start>27</start>
      <end>28</end>
      <status>unmodified</status>
      <modifiedWord/>
      <trackRevisions>false</trackRevisions>
    </reviewItem>
    <reviewItem>
      <errorID>c70b4f85-cb81-4cba-862b-4fa5379d56a0</errorID>
      <errorWord>)</errorWord>
      <group>L1_Format</group>
      <groupName>格式问题</groupName>
      <ability>L2_HalfPunc_CN</ability>
      <abilityName/>
      <candidateList>
        <item>）</item>
      </candidateList>
      <explain>文本全半角错误。</explain>
      <paraID>4FDFC926</paraID>
      <start>31</start>
      <end>32</end>
      <status>unmodified</status>
      <modifiedWord/>
      <trackRevisions>false</trackRevisions>
    </reviewItem>
    <reviewItem>
      <errorID>095125ef-574d-4b3d-a4a8-4ca90ddd5d2e</errorID>
      <errorWord>(</errorWord>
      <group>L1_Format</group>
      <groupName>格式问题</groupName>
      <ability>L2_HalfPunc_CN</ability>
      <abilityName/>
      <candidateList>
        <item>（</item>
      </candidateList>
      <explain>文本全半角错误。</explain>
      <paraID>51384E33</paraID>
      <start>25</start>
      <end>26</end>
      <status>unmodified</status>
      <modifiedWord/>
      <trackRevisions>false</trackRevisions>
    </reviewItem>
    <reviewItem>
      <errorID>86ed4fbd-acf4-48f3-a567-60da9751fd44</errorID>
      <errorWord>)</errorWord>
      <group>L1_Format</group>
      <groupName>格式问题</groupName>
      <ability>L2_HalfPunc_CN</ability>
      <abilityName/>
      <candidateList>
        <item>）</item>
      </candidateList>
      <explain>文本全半角错误。</explain>
      <paraID>51384E33</paraID>
      <start>29</start>
      <end>30</end>
      <status>unmodified</status>
      <modifiedWord/>
      <trackRevisions>false</trackRevisions>
    </reviewItem>
    <reviewItem>
      <errorID>2fbbe529-eee1-4e5f-a163-e136831aee9f</errorID>
      <errorWord>(</errorWord>
      <group>L1_Format</group>
      <groupName>格式问题</groupName>
      <ability>L2_HalfPunc_CN</ability>
      <abilityName/>
      <candidateList>
        <item>（</item>
      </candidateList>
      <explain>文本全半角错误。</explain>
      <paraID>2C38FE11</paraID>
      <start>25</start>
      <end>26</end>
      <status>unmodified</status>
      <modifiedWord/>
      <trackRevisions>false</trackRevisions>
    </reviewItem>
    <reviewItem>
      <errorID>134f0c2e-1c43-4119-9a84-d7a8506e5236</errorID>
      <errorWord>)</errorWord>
      <group>L1_Format</group>
      <groupName>格式问题</groupName>
      <ability>L2_HalfPunc_CN</ability>
      <abilityName/>
      <candidateList>
        <item>）</item>
      </candidateList>
      <explain>文本全半角错误。</explain>
      <paraID>2C38FE11</paraID>
      <start>29</start>
      <end>30</end>
      <status>unmodified</status>
      <modifiedWord/>
      <trackRevisions>false</trackRevisions>
    </reviewItem>
    <reviewItem>
      <errorID>6b8d6320-3012-4c80-b01f-d434d42b55d9</errorID>
      <errorWord>(</errorWord>
      <group>L1_Format</group>
      <groupName>格式问题</groupName>
      <ability>L2_HalfPunc_CN</ability>
      <abilityName/>
      <candidateList>
        <item>（</item>
      </candidateList>
      <explain>文本全半角错误。</explain>
      <paraID>238C2EEB</paraID>
      <start>25</start>
      <end>26</end>
      <status>unmodified</status>
      <modifiedWord/>
      <trackRevisions>false</trackRevisions>
    </reviewItem>
    <reviewItem>
      <errorID>1a584ebb-8a14-4f52-a30e-efbd07d5d58c</errorID>
      <errorWord>)</errorWord>
      <group>L1_Format</group>
      <groupName>格式问题</groupName>
      <ability>L2_HalfPunc_CN</ability>
      <abilityName/>
      <candidateList>
        <item>）</item>
      </candidateList>
      <explain>文本全半角错误。</explain>
      <paraID>238C2EEB</paraID>
      <start>29</start>
      <end>30</end>
      <status>unmodified</status>
      <modifiedWord/>
      <trackRevisions>false</trackRevisions>
    </reviewItem>
    <reviewItem>
      <errorID>5b1c949f-8a90-474a-b50c-b7e3c175fba8</errorID>
      <errorWord>(</errorWord>
      <group>L1_Format</group>
      <groupName>格式问题</groupName>
      <ability>L2_HalfPunc_CN</ability>
      <abilityName/>
      <candidateList>
        <item>（</item>
      </candidateList>
      <explain>文本全半角错误。</explain>
      <paraID>43A1AB25</paraID>
      <start>25</start>
      <end>26</end>
      <status>unmodified</status>
      <modifiedWord/>
      <trackRevisions>false</trackRevisions>
    </reviewItem>
    <reviewItem>
      <errorID>d78e61cd-818c-4bf2-837e-2381dd093aeb</errorID>
      <errorWord>)</errorWord>
      <group>L1_Format</group>
      <groupName>格式问题</groupName>
      <ability>L2_HalfPunc_CN</ability>
      <abilityName/>
      <candidateList>
        <item>）</item>
      </candidateList>
      <explain>文本全半角错误。</explain>
      <paraID>43A1AB25</paraID>
      <start>28</start>
      <end>29</end>
      <status>unmodified</status>
      <modifiedWord/>
      <trackRevisions>false</trackRevisions>
    </reviewItem>
    <reviewItem>
      <errorID>a0c26b99-853c-4435-bca9-905fd6a65e59</errorID>
      <errorWord>(</errorWord>
      <group>L1_Format</group>
      <groupName>格式问题</groupName>
      <ability>L2_HalfPunc_CN</ability>
      <abilityName/>
      <candidateList>
        <item>（</item>
      </candidateList>
      <explain>文本全半角错误。</explain>
      <paraID>666BF23C</paraID>
      <start>26</start>
      <end>27</end>
      <status>unmodified</status>
      <modifiedWord/>
      <trackRevisions>false</trackRevisions>
    </reviewItem>
    <reviewItem>
      <errorID>53c81cc8-5b1e-4142-aee1-6870ca5bea83</errorID>
      <errorWord>)</errorWord>
      <group>L1_Format</group>
      <groupName>格式问题</groupName>
      <ability>L2_HalfPunc_CN</ability>
      <abilityName/>
      <candidateList>
        <item>）</item>
      </candidateList>
      <explain>文本全半角错误。</explain>
      <paraID>666BF23C</paraID>
      <start>29</start>
      <end>30</end>
      <status>unmodified</status>
      <modifiedWord/>
      <trackRevisions>false</trackRevisions>
    </reviewItem>
    <reviewItem>
      <errorID>9203ee71-5543-4aba-a85e-e489295de200</errorID>
      <errorWord>(</errorWord>
      <group>L1_Format</group>
      <groupName>格式问题</groupName>
      <ability>L2_HalfPunc_CN</ability>
      <abilityName/>
      <candidateList>
        <item>（</item>
      </candidateList>
      <explain>文本全半角错误。</explain>
      <paraID> 344B298</paraID>
      <start>24</start>
      <end>25</end>
      <status>unmodified</status>
      <modifiedWord/>
      <trackRevisions>false</trackRevisions>
    </reviewItem>
    <reviewItem>
      <errorID>268c1c0b-14e1-42ce-9121-74f006979035</errorID>
      <errorWord>)</errorWord>
      <group>L1_Format</group>
      <groupName>格式问题</groupName>
      <ability>L2_HalfPunc_CN</ability>
      <abilityName/>
      <candidateList>
        <item>）</item>
      </candidateList>
      <explain>文本全半角错误。</explain>
      <paraID> 344B298</paraID>
      <start>28</start>
      <end>29</end>
      <status>unmodified</status>
      <modifiedWord/>
      <trackRevisions>false</trackRevisions>
    </reviewItem>
    <reviewItem>
      <errorID>179308a3-e719-4614-ab3f-b992c5d9fbce</errorID>
      <errorWord>”</errorWord>
      <group>L1_Punc</group>
      <groupName>标点问题</groupName>
      <ability>L2_Punc_CN</ability>
      <abilityName/>
      <candidateList/>
      <explain>此处标点可能未正确匹配，请检查句子中是否存在标点冗余、缺失或使用错误的情况。</explain>
      <paraID>3813CCA6</paraID>
      <start>51</start>
      <end>52</end>
      <status>unmodified</status>
      <modifiedWord/>
      <trackRevisions>false</trackRevisions>
    </reviewItem>
    <reviewItem>
      <errorID>749640af-01d8-48d0-8515-e50c02cdecbb</errorID>
      <errorWord>2026年06月</errorWord>
      <group>L1_Knowledge</group>
      <groupName>知识性问题</groupName>
      <ability>L2_Time</ability>
      <abilityName>日期时间</abilityName>
      <candidateList>
        <item>2026年6月</item>
      </candidateList>
      <explain>根据日常书写习惯，月份一般会省略前导零。</explain>
      <paraID>4CDAF5C2</paraID>
      <start>20</start>
      <end>28</end>
      <status>unmodified</status>
      <modifiedWord/>
      <trackRevisions>false</trackRevisions>
    </reviewItem>
    <reviewItem>
      <errorID>ca70b9c1-1a07-4288-8564-0e9fcd3052b2</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531D33DD</paraID>
      <start>17</start>
      <end>20</end>
      <status>unmodified</status>
      <modifiedWord/>
      <trackRevisions>false</trackRevisions>
    </reviewItem>
    <reviewItem>
      <errorID>8423b1fb-db76-427d-a690-c9140b083768</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531D33DD</paraID>
      <start>36</start>
      <end>39</end>
      <status>unmodified</status>
      <modifiedWord/>
      <trackRevisions>false</trackRevisions>
    </reviewItem>
    <reviewItem>
      <errorID>c47d9631-3d5a-4370-8e62-3c014591f747</errorID>
      <errorWord>作</errorWord>
      <group>L1_Word</group>
      <groupName>字词问题</groupName>
      <ability>L2_Typo</ability>
      <abilityName>字词错误</abilityName>
      <candidateList>
        <item>做</item>
      </candidateList>
      <explain>（作）zuò〈动〉❶制造：～衣服｜用这木头～张桌子。❷写作：～文章。❸从事某种工作或活动：～工｜～事｜～买卖。❹举行庆祝或纪念活动：～寿｜～生日。❺充当；担任：～母亲的｜～官｜～教员｜～保育员｜今天开会由他～主席。❻当做：树皮可以～造纸的原料｜这篇文章可以～教材。❼结成（某种关系）：～亲｜～对头｜～朋友。</explain>
      <paraID>1E96D55B</paraID>
      <start>27</start>
      <end>28</end>
      <status>unmodified</status>
      <modifiedWord/>
      <trackRevisions>false</trackRevisions>
    </reviewItem>
    <reviewItem>
      <errorID>ad73f3c1-a9d3-451e-b4c3-926fac67ac5c</errorID>
      <errorWord>【2002】1980号</errorWord>
      <group>L1_Knowledge</group>
      <groupName>知识性问题</groupName>
      <ability>L2_Knowledge</ability>
      <abilityName>其他知识</abilityName>
      <candidateList>
        <item>〔2002〕1980号</item>
      </candidateList>
      <explain>发文字号格式错误。</explain>
      <paraID>1E96D55B</paraID>
      <start>79</start>
      <end>90</end>
      <status>unmodified</status>
      <modifiedWord/>
      <trackRevisions>false</trackRevisions>
    </reviewItem>
    <reviewItem>
      <errorID>22236d66-5f29-44f0-8844-01ad4ae14448</errorID>
      <errorWord>涉及到</errorWord>
      <group>L1_Grammar</group>
      <groupName>语法问题</groupName>
      <ability>L2_Grammar</ability>
      <abilityName>语法错误</abilityName>
      <candidateList>
        <item>涉及</item>
      </candidateList>
      <explain>〈动〉牵涉到；关联到：案子～好几个人｜这个问题～面很广。</explain>
      <paraID>66DF4FA7</paraID>
      <start>174</start>
      <end>177</end>
      <status>unmodified</status>
      <modifiedWord/>
      <trackRevisions>false</trackRevisions>
    </reviewItem>
    <reviewItem>
      <errorID>b2675add-7c77-4b16-914c-aa36517453b7</errorID>
      <errorWord>&lt;</errorWord>
      <group>L1_Format</group>
      <groupName>格式问题</groupName>
      <ability>L2_HalfPunc_CN</ability>
      <abilityName/>
      <candidateList>
        <item>〈</item>
      </candidateList>
      <explain>文本全半角错误。</explain>
      <paraID>2DA66604</paraID>
      <start>52</start>
      <end>53</end>
      <status>unmodified</status>
      <modifiedWord/>
      <trackRevisions>false</trackRevisions>
    </reviewItem>
    <reviewItem>
      <errorID>6644fa66-5426-4f56-a49a-e9bce0ef46b0</errorID>
      <errorWord>&lt;</errorWord>
      <group>L1_Format</group>
      <groupName>格式问题</groupName>
      <ability>L2_HalfPunc_CN</ability>
      <abilityName/>
      <candidateList>
        <item>〈</item>
      </candidateList>
      <explain>文本全半角错误。</explain>
      <paraID>61BACD7A</paraID>
      <start>52</start>
      <end>53</end>
      <status>unmodified</status>
      <modifiedWord/>
      <trackRevisions>false</trackRevisions>
    </reviewItem>
    <reviewItem>
      <errorID>1e6dbabc-c6d7-4340-adba-f174057e8472</errorID>
      <errorWord>&lt;</errorWord>
      <group>L1_Format</group>
      <groupName>格式问题</groupName>
      <ability>L2_HalfPunc_CN</ability>
      <abilityName/>
      <candidateList>
        <item>〈</item>
      </candidateList>
      <explain>文本全半角错误。</explain>
      <paraID>18271E58</paraID>
      <start>33</start>
      <end>34</end>
      <status>unmodified</status>
      <modifiedWord/>
      <trackRevisions>false</trackRevisions>
    </reviewItem>
    <reviewItem>
      <errorID>8dd3011c-857e-42f3-baa2-de76a6716595</errorID>
      <errorWord>（</errorWord>
      <group>L1_Punc</group>
      <groupName>标点问题</groupName>
      <ability>L2_Punc_CN</ability>
      <abilityName/>
      <candidateList/>
      <explain>同一形式括号套用。</explain>
      <paraID>4D869F1D</paraID>
      <start>275</start>
      <end>276</end>
      <status>unmodified</status>
      <modifiedWord/>
      <trackRevisions>false</trackRevisions>
    </reviewItem>
    <reviewItem>
      <errorID>2949e2c7-2da3-42eb-8f3f-9a8681835009</errorID>
      <errorWord>）</errorWord>
      <group>L1_Punc</group>
      <groupName>标点问题</groupName>
      <ability>L2_Punc_CN</ability>
      <abilityName/>
      <candidateList/>
      <explain>同一形式括号套用。</explain>
      <paraID>4D869F1D</paraID>
      <start>281</start>
      <end>282</end>
      <status>unmodified</status>
      <modifiedWord/>
      <trackRevisions>false</trackRevisions>
    </reviewItem>
    <reviewItem>
      <errorID>121cba72-965c-4bb3-bc9f-274352bdbf87</errorID>
      <errorWord>（</errorWord>
      <group>L1_Punc</group>
      <groupName>标点问题</groupName>
      <ability>L2_Punc_CN</ability>
      <abilityName/>
      <candidateList/>
      <explain>同一形式括号套用。</explain>
      <paraID> 2450C10</paraID>
      <start>115</start>
      <end>116</end>
      <status>unmodified</status>
      <modifiedWord/>
      <trackRevisions>false</trackRevisions>
    </reviewItem>
    <reviewItem>
      <errorID>3c8798e4-866a-4e20-83df-79c1f1575e45</errorID>
      <errorWord>）</errorWord>
      <group>L1_Punc</group>
      <groupName>标点问题</groupName>
      <ability>L2_Punc_CN</ability>
      <abilityName/>
      <candidateList/>
      <explain>同一形式括号套用。</explain>
      <paraID> 2450C10</paraID>
      <start>130</start>
      <end>131</end>
      <status>unmodified</status>
      <modifiedWord/>
      <trackRevisions>false</trackRevisions>
    </reviewItem>
    <reviewItem>
      <errorID>8cda0681-8dc4-47d1-85fd-fd772f642cc4</errorID>
      <errorWord>有助于对</errorWord>
      <group>L1_Grammar</group>
      <groupName>语法问题</groupName>
      <ability>L2_Grammar</ability>
      <abilityName>语法错误</abilityName>
      <candidateList>
        <item>有助于</item>
      </candidateList>
      <explain/>
      <paraID>2717E2B4</paraID>
      <start>16</start>
      <end>20</end>
      <status>unmodified</status>
      <modifiedWord/>
      <trackRevisions>false</trackRevisions>
    </reviewItem>
    <reviewItem>
      <errorID>725b2291-3129-4757-ae3f-fae017f4a7af</errorID>
      <errorWord>-</errorWord>
      <group>L1_Format</group>
      <groupName>格式问题</groupName>
      <ability>L2_HalfPunc_CN</ability>
      <abilityName/>
      <candidateList>
        <item>－</item>
      </candidateList>
      <explain>文本全半角错误。</explain>
      <paraID>4B325CA1</paraID>
      <start>88</start>
      <end>89</end>
      <status>unmodified</status>
      <modifiedWord/>
      <trackRevisions>false</trackRevisions>
    </reviewItem>
    <reviewItem>
      <errorID>fb4dbc5d-dca5-4e19-9638-1916929cbe59</errorID>
      <errorWord>-</errorWord>
      <group>L1_Format</group>
      <groupName>格式问题</groupName>
      <ability>L2_HalfPunc_CN</ability>
      <abilityName/>
      <candidateList>
        <item>－</item>
      </candidateList>
      <explain>文本全半角错误。</explain>
      <paraID>4B325CA1</paraID>
      <start>102</start>
      <end>103</end>
      <status>unmodified</status>
      <modifiedWord/>
      <trackRevisions>false</trackRevisions>
    </reviewItem>
    <reviewItem>
      <errorID>18d22cfe-e380-4749-8947-642bee40e4ae</errorID>
      <errorWord>提出质疑</errorWord>
      <group>L1_Grammar</group>
      <groupName>语法问题</groupName>
      <ability>L2_Grammar</ability>
      <abilityName>语法错误</abilityName>
      <candidateList>
        <item>质疑</item>
      </candidateList>
      <explain>〈动〉提出疑问：～问难。</explain>
      <paraID>4B325CA1</paraID>
      <start>108</start>
      <end>112</end>
      <status>unmodified</status>
      <modifiedWord/>
      <trackRevisions>false</trackRevisions>
    </reviewItem>
    <reviewItem>
      <errorID>178f0da1-d621-45f0-b0da-7c20f91359d4</errorID>
      <errorWord>，</errorWord>
      <group>L1_Word</group>
      <groupName>字词问题</groupName>
      <ability>L2_Typo</ability>
      <abilityName>字词错误</abilityName>
      <candidateList>
        <item>，对</item>
      </candidateList>
      <explain/>
      <paraID>2F85F87E</paraID>
      <start>26</start>
      <end>27</end>
      <status>unmodified</status>
      <modifiedWord/>
      <trackRevisions>false</trackRevisions>
    </reviewItem>
    <reviewItem>
      <errorID>03aeaf50-d3dc-4394-b03b-7c5f2d50f60b</errorID>
      <errorWord>提出质疑</errorWord>
      <group>L1_Grammar</group>
      <groupName>语法问题</groupName>
      <ability>L2_Grammar</ability>
      <abilityName>语法错误</abilityName>
      <candidateList>
        <item>质疑</item>
      </candidateList>
      <explain>〈动〉提出疑问：～问难。</explain>
      <paraID> 870FA34</paraID>
      <start>32</start>
      <end>36</end>
      <status>unmodified</status>
      <modifiedWord/>
      <trackRevisions>false</trackRevisions>
    </reviewItem>
    <reviewItem>
      <errorID>a73a4715-db00-4967-aa6e-b66b86b4982a</errorID>
      <errorWord>）</errorWord>
      <group>L1_Punc</group>
      <groupName>标点问题</groupName>
      <ability>L2_Punc_CN</ability>
      <abilityName/>
      <candidateList/>
      <explain>此处标点可能未正确匹配，请检查句子中是否存在标点冗余、缺失或使用错误的情况。</explain>
      <paraID>16847EEA</paraID>
      <start>61</start>
      <end>62</end>
      <status>unmodified</status>
      <modifiedWord/>
      <trackRevisions>false</trackRevisions>
    </reviewItem>
    <reviewItem>
      <errorID>2f65bc8f-86fb-4ac0-ade7-3fc08b94ef6b</errorID>
      <errorWord>详实</errorWord>
      <group>L1_Word</group>
      <groupName>字词问题</groupName>
      <ability>L2_Typo</ability>
      <abilityName>字词错误</abilityName>
      <candidateList>
        <item>翔实</item>
      </candidateList>
      <explain>存在发音相同字词的误用。</explain>
      <paraID> 440D8C1</paraID>
      <start>11</start>
      <end>13</end>
      <status>unmodified</status>
      <modifiedWord/>
      <trackRevisions>false</trackRevisions>
    </reviewItem>
    <reviewItem>
      <errorID>2407f245-76a7-4536-b55d-090df20a41f4</errorID>
      <errorWord>(</errorWord>
      <group>L1_Format</group>
      <groupName>格式问题</groupName>
      <ability>L2_HalfPunc_CN</ability>
      <abilityName/>
      <candidateList>
        <item>（</item>
      </candidateList>
      <explain>文本全半角错误。</explain>
      <paraID> DD4C0F2</paraID>
      <start>6</start>
      <end>7</end>
      <status>unmodified</status>
      <modifiedWord/>
      <trackRevisions>false</trackRevisions>
    </reviewItem>
    <reviewItem>
      <errorID>6ff10d92-45aa-4ce5-8ba1-4038e07c25f7</errorID>
      <errorWord>)</errorWord>
      <group>L1_Format</group>
      <groupName>格式问题</groupName>
      <ability>L2_HalfPunc_CN</ability>
      <abilityName/>
      <candidateList>
        <item>）</item>
      </candidateList>
      <explain>文本全半角错误。</explain>
      <paraID> DD4C0F2</paraID>
      <start>8</start>
      <end>9</end>
      <status>unmodified</status>
      <modifiedWord/>
      <trackRevisions>false</trackRevisions>
    </reviewItem>
    <reviewItem>
      <errorID>7a5660cf-a5b4-428c-87c8-efd4e070d8b1</errorID>
      <errorWord>。】</errorWord>
      <group>L1_Punc</group>
      <groupName>标点问题</groupName>
      <ability>L2_Punc_CN</ability>
      <abilityName/>
      <candidateList>
        <item>】</item>
      </candidateList>
      <explain/>
      <paraID>42D555FF</paraID>
      <start>33</start>
      <end>35</end>
      <status>unmodified</status>
      <modifiedWord/>
      <trackRevisions>false</trackRevisions>
    </reviewItem>
    <reviewItem>
      <errorID>16867a7b-4ddf-4bdb-8d44-804a534aa356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748EC706</paraID>
      <start>0</start>
      <end>2</end>
      <status>unmodified</status>
      <modifiedWord/>
      <trackRevisions>false</trackRevisions>
    </reviewItem>
    <reviewItem>
      <errorID>1b79667b-296a-4c1d-af92-be19d345fd82</errorID>
      <errorWord>;</errorWord>
      <group>L1_Format</group>
      <groupName>格式问题</groupName>
      <ability>L2_HalfPunc_CN</ability>
      <abilityName/>
      <candidateList>
        <item>；</item>
      </candidateList>
      <explain>文本全半角错误。</explain>
      <paraID>748EC706</paraID>
      <start>103</start>
      <end>104</end>
      <status>unmodified</status>
      <modifiedWord/>
      <trackRevisions>false</trackRevisions>
    </reviewItem>
    <reviewItem>
      <errorID>a3b841a1-3e3e-49e0-8daa-8b3b6cd96f63</errorID>
      <errorWord>;</errorWord>
      <group>L1_Format</group>
      <groupName>格式问题</groupName>
      <ability>L2_HalfPunc_CN</ability>
      <abilityName/>
      <candidateList>
        <item>；</item>
      </candidateList>
      <explain>文本全半角错误。</explain>
      <paraID>748EC706</paraID>
      <start>160</start>
      <end>161</end>
      <status>unmodified</status>
      <modifiedWord/>
      <trackRevisions>false</trackRevisions>
    </reviewItem>
    <reviewItem>
      <errorID>2783fa3d-50c6-4c7e-9704-5e9b6633d755</errorID>
      <errorWord>、以及</errorWord>
      <group>L1_Punc</group>
      <groupName>标点问题</groupName>
      <ability>L2_Punc_CN</ability>
      <abilityName/>
      <candidateList>
        <item>，以及</item>
      </candidateList>
      <explain>连接词前后不宜使用顿号，建议使用逗号。</explain>
      <paraID>748EC706</paraID>
      <start>223</start>
      <end>226</end>
      <status>unmodified</status>
      <modifiedWord/>
      <trackRevisions>false</trackRevisions>
    </reviewItem>
    <reviewItem>
      <errorID>aa058a05-a025-4757-b969-36412b272453</errorID>
      <errorWord>,</errorWord>
      <group>L1_Format</group>
      <groupName>格式问题</groupName>
      <ability>L2_HalfPunc_CN</ability>
      <abilityName/>
      <candidateList>
        <item>，</item>
      </candidateList>
      <explain>文本全半角错误。</explain>
      <paraID>748EC706</paraID>
      <start>370</start>
      <end>371</end>
      <status>unmodified</status>
      <modifiedWord/>
      <trackRevisions>false</trackRevisions>
    </reviewItem>
    <reviewItem>
      <errorID>e2f7e40c-c999-4bd4-a38a-302dfdf6cb7e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2032F7A4</paraID>
      <start>0</start>
      <end>2</end>
      <status>unmodified</status>
      <modifiedWord/>
      <trackRevisions>false</trackRevisions>
    </reviewItem>
    <reviewItem>
      <errorID>be2f7b84-0c75-4624-99cc-12335a69bc58</errorID>
      <errorWord>的其它指标</errorWord>
      <group>L1_Word</group>
      <groupName>字词问题</groupName>
      <ability>L2_Alias</ability>
      <abilityName>也作/曾用词</abilityName>
      <candidateList>
        <item>的其他指标</item>
      </candidateList>
      <explain>词汇[的其它指标]为不规范表述或旧称，其规范书面表述为[的其他指标]。</explain>
      <paraID>469FB660</paraID>
      <start>70</start>
      <end>75</end>
      <status>unmodified</status>
      <modifiedWord/>
      <trackRevisions>false</trackRevisions>
    </reviewItem>
    <reviewItem>
      <errorID>39c89dff-d213-4c10-b3cb-eba84e71960c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2B0F4FCC</paraID>
      <start>0</start>
      <end>2</end>
      <status>unmodified</status>
      <modifiedWord/>
      <trackRevisions>false</trackRevisions>
    </reviewItem>
    <reviewItem>
      <errorID>3b8f5aea-95b8-4a2f-b97e-1260fabb7370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DFB61D0</paraID>
      <start>0</start>
      <end>2</end>
      <status>unmodified</status>
      <modifiedWord/>
      <trackRevisions>false</trackRevisions>
    </reviewItem>
    <reviewItem>
      <errorID>d75be1f1-4bb1-4571-9dd4-c20d85f77fc7</errorID>
      <errorWord>作</errorWord>
      <group>L1_Word</group>
      <groupName>字词问题</groupName>
      <ability>L2_Typo</ability>
      <abilityName>字词错误</abilityName>
      <candidateList>
        <item>做</item>
      </candidateList>
      <explain>存在发音相同字词的误用。</explain>
      <paraID> DFB61D0</paraID>
      <start>100</start>
      <end>101</end>
      <status>unmodified</status>
      <modifiedWord/>
      <trackRevisions>false</trackRevisions>
    </reviewItem>
    <reviewItem>
      <errorID>dd4527f4-543b-4e6c-a30b-fbdacf256249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1FB6A668</paraID>
      <start>0</start>
      <end>2</end>
      <status>unmodified</status>
      <modifiedWord/>
      <trackRevisions>false</trackRevisions>
    </reviewItem>
    <reviewItem>
      <errorID>c286e6f9-4a67-4f11-b8cd-f08ed5c3c184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30E52776</paraID>
      <start>0</start>
      <end>2</end>
      <status>unmodified</status>
      <modifiedWord/>
      <trackRevisions>false</trackRevisions>
    </reviewItem>
    <reviewItem>
      <errorID>3ecd6b9f-692e-452f-9930-ee2b06c3ec78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7B90A2F</paraID>
      <start>0</start>
      <end>2</end>
      <status>unmodified</status>
      <modifiedWord/>
      <trackRevisions>false</trackRevisions>
    </reviewItem>
    <reviewItem>
      <errorID>c7748ef7-4316-40ac-8aab-be4d49a2d30e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7332187E</paraID>
      <start>0</start>
      <end>2</end>
      <status>unmodified</status>
      <modifiedWord/>
      <trackRevisions>false</trackRevisions>
    </reviewItem>
    <reviewItem>
      <errorID>80c248d7-355d-4f58-8a71-0ec5f5e4cc42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602E1358</paraID>
      <start>0</start>
      <end>2</end>
      <status>unmodified</status>
      <modifiedWord/>
      <trackRevisions>false</trackRevisions>
    </reviewItem>
    <reviewItem>
      <errorID>2d925e51-728d-416a-a4c1-c01a2ceaf5e1</errorID>
      <errorWord>(</errorWord>
      <group>L1_Format</group>
      <groupName>格式问题</groupName>
      <ability>L2_HalfPunc_CN</ability>
      <abilityName/>
      <candidateList>
        <item>（</item>
      </candidateList>
      <explain>文本全半角错误。</explain>
      <paraID>  D9F992</paraID>
      <start>13</start>
      <end>14</end>
      <status>unmodified</status>
      <modifiedWord/>
      <trackRevisions>false</trackRevisions>
    </reviewItem>
    <reviewItem>
      <errorID>4aedcfb5-8243-43d1-9d22-2dc2ad20827f</errorID>
      <errorWord>)</errorWord>
      <group>L1_Format</group>
      <groupName>格式问题</groupName>
      <ability>L2_HalfPunc_CN</ability>
      <abilityName/>
      <candidateList>
        <item>）</item>
      </candidateList>
      <explain>文本全半角错误。</explain>
      <paraID>  D9F992</paraID>
      <start>18</start>
      <end>19</end>
      <status>unmodified</status>
      <modifiedWord/>
      <trackRevisions>false</trackRevisions>
    </reviewItem>
    <reviewItem>
      <errorID>17640697-22c6-4ed3-b416-a3a764c6de5a</errorID>
      <errorWord>(</errorWord>
      <group>L1_Format</group>
      <groupName>格式问题</groupName>
      <ability>L2_HalfPunc_CN</ability>
      <abilityName/>
      <candidateList>
        <item>（</item>
      </candidateList>
      <explain>文本全半角错误。</explain>
      <paraID>  D9F992</paraID>
      <start>39</start>
      <end>40</end>
      <status>unmodified</status>
      <modifiedWord/>
      <trackRevisions>false</trackRevisions>
    </reviewItem>
    <reviewItem>
      <errorID>176a63c6-b3ba-48c9-bbf2-2eb03297d592</errorID>
      <errorWord>)</errorWord>
      <group>L1_Format</group>
      <groupName>格式问题</groupName>
      <ability>L2_HalfPunc_CN</ability>
      <abilityName/>
      <candidateList>
        <item>）</item>
      </candidateList>
      <explain>文本全半角错误。</explain>
      <paraID>  D9F992</paraID>
      <start>44</start>
      <end>45</end>
      <status>unmodified</status>
      <modifiedWord/>
      <trackRevisions>false</trackRevisions>
    </reviewItem>
    <reviewItem>
      <errorID>c6c3b8b1-b917-4ae8-aa3d-56f80ed4d7a1</errorID>
      <errorWord>(</errorWord>
      <group>L1_Format</group>
      <groupName>格式问题</groupName>
      <ability>L2_HalfPunc_CN</ability>
      <abilityName/>
      <candidateList>
        <item>（</item>
      </candidateList>
      <explain>文本全半角错误。</explain>
      <paraID>  D9F992</paraID>
      <start>62</start>
      <end>63</end>
      <status>unmodified</status>
      <modifiedWord/>
      <trackRevisions>false</trackRevisions>
    </reviewItem>
    <reviewItem>
      <errorID>8f312600-d85b-40de-a571-82632400ecc0</errorID>
      <errorWord>)</errorWord>
      <group>L1_Format</group>
      <groupName>格式问题</groupName>
      <ability>L2_HalfPunc_CN</ability>
      <abilityName/>
      <candidateList>
        <item>）</item>
      </candidateList>
      <explain>文本全半角错误。</explain>
      <paraID>  D9F992</paraID>
      <start>67</start>
      <end>68</end>
      <status>unmodified</status>
      <modifiedWord/>
      <trackRevisions>false</trackRevisions>
    </reviewItem>
    <reviewItem>
      <errorID>b9f86589-70ef-46fd-bde4-ceea2959bc77</errorID>
      <errorWord>(</errorWord>
      <group>L1_Format</group>
      <groupName>格式问题</groupName>
      <ability>L2_HalfPunc_CN</ability>
      <abilityName/>
      <candidateList>
        <item>（</item>
      </candidateList>
      <explain>文本全半角错误。</explain>
      <paraID>  D9F992</paraID>
      <start>90</start>
      <end>91</end>
      <status>unmodified</status>
      <modifiedWord/>
      <trackRevisions>false</trackRevisions>
    </reviewItem>
    <reviewItem>
      <errorID>f95480d1-1d54-4223-b1ab-cfe17edc10e2</errorID>
      <errorWord>)</errorWord>
      <group>L1_Format</group>
      <groupName>格式问题</groupName>
      <ability>L2_HalfPunc_CN</ability>
      <abilityName/>
      <candidateList>
        <item>）</item>
      </candidateList>
      <explain>文本全半角错误。</explain>
      <paraID>  D9F992</paraID>
      <start>95</start>
      <end>96</end>
      <status>unmodified</status>
      <modifiedWord/>
      <trackRevisions>false</trackRevisions>
    </reviewItem>
    <reviewItem>
      <errorID>b76bf413-10a9-483b-b206-8afb8af5cafe</errorID>
      <errorWord>(</errorWord>
      <group>L1_Format</group>
      <groupName>格式问题</groupName>
      <ability>L2_HalfPunc_CN</ability>
      <abilityName/>
      <candidateList>
        <item>（</item>
      </candidateList>
      <explain>文本全半角错误。</explain>
      <paraID>  D9F992</paraID>
      <start>102</start>
      <end>103</end>
      <status>unmodified</status>
      <modifiedWord/>
      <trackRevisions>false</trackRevisions>
    </reviewItem>
    <reviewItem>
      <errorID>fb9eb060-f0f9-479d-8554-5ff764e4f160</errorID>
      <errorWord>)</errorWord>
      <group>L1_Format</group>
      <groupName>格式问题</groupName>
      <ability>L2_HalfPunc_CN</ability>
      <abilityName/>
      <candidateList>
        <item>）</item>
      </candidateList>
      <explain>文本全半角错误。</explain>
      <paraID>  D9F992</paraID>
      <start>141</start>
      <end>142</end>
      <status>unmodified</status>
      <modifiedWord/>
      <trackRevisions>false</trackRevisions>
    </reviewItem>
    <reviewItem>
      <errorID>d205afab-fcec-4a1b-aba3-f246da2cecd3</errorID>
      <errorWord>)</errorWord>
      <group>L1_Format</group>
      <groupName>格式问题</groupName>
      <ability>L2_HalfPunc_CN</ability>
      <abilityName/>
      <candidateList>
        <item>）</item>
      </candidateList>
      <explain>文本全半角错误。</explain>
      <paraID>  D9F992</paraID>
      <start>171</start>
      <end>172</end>
      <status>unmodified</status>
      <modifiedWord/>
      <trackRevisions>false</trackRevisions>
    </reviewItem>
    <reviewItem>
      <errorID>48964ddf-2d3c-4d4e-b92c-69cfcdf6474a</errorID>
      <errorWord>(</errorWord>
      <group>L1_Format</group>
      <groupName>格式问题</groupName>
      <ability>L2_HalfPunc_CN</ability>
      <abilityName/>
      <candidateList>
        <item>（</item>
      </candidateList>
      <explain>文本全半角错误。</explain>
      <paraID>6748161C</paraID>
      <start>60</start>
      <end>61</end>
      <status>unmodified</status>
      <modifiedWord/>
      <trackRevisions>false</trackRevisions>
    </reviewItem>
    <reviewItem>
      <errorID>29e9d584-421d-426d-82b1-30d50cd1f658</errorID>
      <errorWord>)</errorWord>
      <group>L1_Format</group>
      <groupName>格式问题</groupName>
      <ability>L2_HalfPunc_CN</ability>
      <abilityName/>
      <candidateList>
        <item>）</item>
      </candidateList>
      <explain>文本全半角错误。</explain>
      <paraID>6748161C</paraID>
      <start>64</start>
      <end>65</end>
      <status>unmodified</status>
      <modifiedWord/>
      <trackRevisions>false</trackRevisions>
    </reviewItem>
    <reviewItem>
      <errorID>6c231010-26e2-4aeb-aebb-1ff0ae1b9aac</errorID>
      <errorWord>(</errorWord>
      <group>L1_Format</group>
      <groupName>格式问题</groupName>
      <ability>L2_HalfPunc_CN</ability>
      <abilityName/>
      <candidateList>
        <item>（</item>
      </candidateList>
      <explain>文本全半角错误。</explain>
      <paraID>7573D006</paraID>
      <start>11</start>
      <end>12</end>
      <status>unmodified</status>
      <modifiedWord/>
      <trackRevisions>false</trackRevisions>
    </reviewItem>
    <reviewItem>
      <errorID>a60d9ca8-d27d-4733-a225-3fb167495064</errorID>
      <errorWord>)</errorWord>
      <group>L1_Format</group>
      <groupName>格式问题</groupName>
      <ability>L2_HalfPunc_CN</ability>
      <abilityName/>
      <candidateList>
        <item>）</item>
      </candidateList>
      <explain>文本全半角错误。</explain>
      <paraID>7573D006</paraID>
      <start>18</start>
      <end>19</end>
      <status>unmodified</status>
      <modifiedWord/>
      <trackRevisions>false</trackRevisions>
    </reviewItem>
    <reviewItem>
      <errorID>1933979c-3783-4601-8354-49dec19b9d42</errorID>
      <errorWord>(</errorWord>
      <group>L1_Format</group>
      <groupName>格式问题</groupName>
      <ability>L2_HalfPunc_CN</ability>
      <abilityName/>
      <candidateList>
        <item>（</item>
      </candidateList>
      <explain>文本全半角错误。</explain>
      <paraID>60C61BED</paraID>
      <start>102</start>
      <end>103</end>
      <status>unmodified</status>
      <modifiedWord/>
      <trackRevisions>false</trackRevisions>
    </reviewItem>
    <reviewItem>
      <errorID>970767ec-f89a-4dcd-8b6b-7192311b574b</errorID>
      <errorWord>)</errorWord>
      <group>L1_Format</group>
      <groupName>格式问题</groupName>
      <ability>L2_HalfPunc_CN</ability>
      <abilityName/>
      <candidateList>
        <item>）</item>
      </candidateList>
      <explain>文本全半角错误。</explain>
      <paraID>60C61BED</paraID>
      <start>105</start>
      <end>106</end>
      <status>unmodified</status>
      <modifiedWord/>
      <trackRevisions>false</trackRevisions>
    </reviewItem>
    <reviewItem>
      <errorID>8d59194c-ac84-4aee-9706-e5223bc4cece</errorID>
      <errorWord>.</errorWord>
      <group>L1_Format</group>
      <groupName>格式问题</groupName>
      <ability>L2_HalfPunc_CN</ability>
      <abilityName/>
      <candidateList>
        <item>。</item>
      </candidateList>
      <explain>文本全半角错误。</explain>
      <paraID>60C61BED</paraID>
      <start>120</start>
      <end>121</end>
      <status>unmodified</status>
      <modifiedWord/>
      <trackRevisions>false</trackRevisions>
    </reviewItem>
    <reviewItem>
      <errorID>3bf89ea9-4fb8-424c-8188-99afc46e7f72</errorID>
      <errorWord>(</errorWord>
      <group>L1_Format</group>
      <groupName>格式问题</groupName>
      <ability>L2_HalfPunc_CN</ability>
      <abilityName/>
      <candidateList>
        <item>（</item>
      </candidateList>
      <explain>文本全半角错误。</explain>
      <paraID>2D68C218</paraID>
      <start>310</start>
      <end>311</end>
      <status>unmodified</status>
      <modifiedWord/>
      <trackRevisions>false</trackRevisions>
    </reviewItem>
    <reviewItem>
      <errorID>15ac872f-d528-4c48-974d-c5151aa0898e</errorID>
      <errorWord>)</errorWord>
      <group>L1_Format</group>
      <groupName>格式问题</groupName>
      <ability>L2_HalfPunc_CN</ability>
      <abilityName/>
      <candidateList>
        <item>）</item>
      </candidateList>
      <explain>文本全半角错误。</explain>
      <paraID>2D68C218</paraID>
      <start>316</start>
      <end>317</end>
      <status>unmodified</status>
      <modifiedWord/>
      <trackRevisions>false</trackRevisions>
    </reviewItem>
    <reviewItem>
      <errorID>46af2962-ac8c-4d14-a4cc-8ce35a94b55d</errorID>
      <errorWord>(</errorWord>
      <group>L1_Format</group>
      <groupName>格式问题</groupName>
      <ability>L2_HalfPunc_CN</ability>
      <abilityName/>
      <candidateList>
        <item>（</item>
      </candidateList>
      <explain>文本全半角错误。</explain>
      <paraID>2D68C218</paraID>
      <start>360</start>
      <end>361</end>
      <status>unmodified</status>
      <modifiedWord/>
      <trackRevisions>false</trackRevisions>
    </reviewItem>
    <reviewItem>
      <errorID>86b160ca-814b-498d-9658-e2426ef71012</errorID>
      <errorWord>)</errorWord>
      <group>L1_Format</group>
      <groupName>格式问题</groupName>
      <ability>L2_HalfPunc_CN</ability>
      <abilityName/>
      <candidateList>
        <item>）</item>
      </candidateList>
      <explain>文本全半角错误。</explain>
      <paraID>2D68C218</paraID>
      <start>364</start>
      <end>365</end>
      <status>unmodified</status>
      <modifiedWord/>
      <trackRevisions>false</trackRevisions>
    </reviewItem>
    <reviewItem>
      <errorID>f455b0d7-250c-4cf6-9cda-f0ede0280953</errorID>
      <errorWord>(</errorWord>
      <group>L1_Format</group>
      <groupName>格式问题</groupName>
      <ability>L2_HalfPunc_CN</ability>
      <abilityName/>
      <candidateList>
        <item>（</item>
      </candidateList>
      <explain>文本全半角错误。</explain>
      <paraID>2D68C218</paraID>
      <start>384</start>
      <end>385</end>
      <status>unmodified</status>
      <modifiedWord/>
      <trackRevisions>false</trackRevisions>
    </reviewItem>
    <reviewItem>
      <errorID>ead07637-bb1f-43b9-8df3-699b795570ff</errorID>
      <errorWord>)</errorWord>
      <group>L1_Format</group>
      <groupName>格式问题</groupName>
      <ability>L2_HalfPunc_CN</ability>
      <abilityName/>
      <candidateList>
        <item>）</item>
      </candidateList>
      <explain>文本全半角错误。</explain>
      <paraID>2D68C218</paraID>
      <start>388</start>
      <end>389</end>
      <status>unmodified</status>
      <modifiedWord/>
      <trackRevisions>false</trackRevisions>
    </reviewItem>
    <reviewItem>
      <errorID>05fd559c-ec1b-4f0b-b3c0-d1bb9c44c729</errorID>
      <errorWord>"</errorWord>
      <group>L1_Format</group>
      <groupName>格式问题</groupName>
      <ability>L2_HalfPunc_CN</ability>
      <abilityName/>
      <candidateList/>
      <explain>文本全半角错误。</explain>
      <paraID>2D249C29</paraID>
      <start>71</start>
      <end>72</end>
      <status>unmodified</status>
      <modifiedWord/>
      <trackRevisions>false</trackRevisions>
    </reviewItem>
    <reviewItem>
      <errorID>90044644-260e-4c19-8f94-423b4eef30f0</errorID>
      <errorWord>(</errorWord>
      <group>L1_Format</group>
      <groupName>格式问题</groupName>
      <ability>L2_HalfPunc_CN</ability>
      <abilityName/>
      <candidateList>
        <item>（</item>
      </candidateList>
      <explain>文本全半角错误。</explain>
      <paraID>7A8A2326</paraID>
      <start>21</start>
      <end>22</end>
      <status>unmodified</status>
      <modifiedWord/>
      <trackRevisions>false</trackRevisions>
    </reviewItem>
    <reviewItem>
      <errorID>216f592a-e8c0-4545-ae10-c7b29bfdb77c</errorID>
      <errorWord>)</errorWord>
      <group>L1_Format</group>
      <groupName>格式问题</groupName>
      <ability>L2_HalfPunc_CN</ability>
      <abilityName/>
      <candidateList>
        <item>）</item>
      </candidateList>
      <explain>文本全半角错误。</explain>
      <paraID>7A8A2326</paraID>
      <start>25</start>
      <end>26</end>
      <status>unmodified</status>
      <modifiedWord/>
      <trackRevisions>false</trackRevisions>
    </reviewItem>
    <reviewItem>
      <errorID>c3868c88-0d7a-4d08-a95c-6e2d951ae3d0</errorID>
      <errorWord>(</errorWord>
      <group>L1_Format</group>
      <groupName>格式问题</groupName>
      <ability>L2_HalfPunc_CN</ability>
      <abilityName/>
      <candidateList>
        <item>（</item>
      </candidateList>
      <explain>文本全半角错误。</explain>
      <paraID>7A8A2326</paraID>
      <start>40</start>
      <end>41</end>
      <status>unmodified</status>
      <modifiedWord/>
      <trackRevisions>false</trackRevisions>
    </reviewItem>
    <reviewItem>
      <errorID>48e11f17-4eef-4185-b12d-e7017948509c</errorID>
      <errorWord>)</errorWord>
      <group>L1_Format</group>
      <groupName>格式问题</groupName>
      <ability>L2_HalfPunc_CN</ability>
      <abilityName/>
      <candidateList>
        <item>）</item>
      </candidateList>
      <explain>文本全半角错误。</explain>
      <paraID>7A8A2326</paraID>
      <start>44</start>
      <end>45</end>
      <status>unmodified</status>
      <modifiedWord/>
      <trackRevisions>false</trackRevisions>
    </reviewItem>
    <reviewItem>
      <errorID>04a152aa-5f5e-451c-9293-6024e61b30ac</errorID>
      <errorWord>(</errorWord>
      <group>L1_Format</group>
      <groupName>格式问题</groupName>
      <ability>L2_HalfPunc_CN</ability>
      <abilityName/>
      <candidateList>
        <item>（</item>
      </candidateList>
      <explain>文本全半角错误。</explain>
      <paraID>7A8A2326</paraID>
      <start>59</start>
      <end>60</end>
      <status>unmodified</status>
      <modifiedWord/>
      <trackRevisions>false</trackRevisions>
    </reviewItem>
    <reviewItem>
      <errorID>cf654d75-0830-4a38-bf08-5eb3fd835f8f</errorID>
      <errorWord>)</errorWord>
      <group>L1_Format</group>
      <groupName>格式问题</groupName>
      <ability>L2_HalfPunc_CN</ability>
      <abilityName/>
      <candidateList>
        <item>）</item>
      </candidateList>
      <explain>文本全半角错误。</explain>
      <paraID>7A8A2326</paraID>
      <start>64</start>
      <end>65</end>
      <status>unmodified</status>
      <modifiedWord/>
      <trackRevisions>false</trackRevisions>
    </reviewItem>
    <reviewItem>
      <errorID>d49c1942-4a43-4e6f-b5fe-4e760e40ad92</errorID>
      <errorWord>(</errorWord>
      <group>L1_Format</group>
      <groupName>格式问题</groupName>
      <ability>L2_HalfPunc_CN</ability>
      <abilityName/>
      <candidateList>
        <item>（</item>
      </candidateList>
      <explain>文本全半角错误。</explain>
      <paraID>7A8A2326</paraID>
      <start>77</start>
      <end>78</end>
      <status>unmodified</status>
      <modifiedWord/>
      <trackRevisions>false</trackRevisions>
    </reviewItem>
    <reviewItem>
      <errorID>c9096521-c58a-4daf-a2c2-f050c6316421</errorID>
      <errorWord>)</errorWord>
      <group>L1_Format</group>
      <groupName>格式问题</groupName>
      <ability>L2_HalfPunc_CN</ability>
      <abilityName/>
      <candidateList>
        <item>）</item>
      </candidateList>
      <explain>文本全半角错误。</explain>
      <paraID>7A8A2326</paraID>
      <start>81</start>
      <end>82</end>
      <status>unmodified</status>
      <modifiedWord/>
      <trackRevisions>false</trackRevisions>
    </reviewItem>
    <reviewItem>
      <errorID>edb38f06-75cf-4391-8f3a-e8f00789098b</errorID>
      <errorWord>(</errorWord>
      <group>L1_Format</group>
      <groupName>格式问题</groupName>
      <ability>L2_HalfPunc_CN</ability>
      <abilityName/>
      <candidateList>
        <item>（</item>
      </candidateList>
      <explain>文本全半角错误。</explain>
      <paraID>7A8A2326</paraID>
      <start>96</start>
      <end>97</end>
      <status>unmodified</status>
      <modifiedWord/>
      <trackRevisions>false</trackRevisions>
    </reviewItem>
    <reviewItem>
      <errorID>714eab11-a25c-45f2-aec2-8dd028e583dc</errorID>
      <errorWord>)</errorWord>
      <group>L1_Format</group>
      <groupName>格式问题</groupName>
      <ability>L2_HalfPunc_CN</ability>
      <abilityName/>
      <candidateList>
        <item>）</item>
      </candidateList>
      <explain>文本全半角错误。</explain>
      <paraID>7A8A2326</paraID>
      <start>99</start>
      <end>100</end>
      <status>unmodified</status>
      <modifiedWord/>
      <trackRevisions>false</trackRevisions>
    </reviewItem>
    <reviewItem>
      <errorID>b2c0ed5f-f122-4fe2-8cb7-5972ea5b24d2</errorID>
      <errorWord>(</errorWord>
      <group>L1_Format</group>
      <groupName>格式问题</groupName>
      <ability>L2_HalfPunc_CN</ability>
      <abilityName/>
      <candidateList>
        <item>（</item>
      </candidateList>
      <explain>文本全半角错误。</explain>
      <paraID>7A8A2326</paraID>
      <start>124</start>
      <end>125</end>
      <status>unmodified</status>
      <modifiedWord/>
      <trackRevisions>false</trackRevisions>
    </reviewItem>
    <reviewItem>
      <errorID>72f30536-4f03-4ba2-8406-53e3fa066755</errorID>
      <errorWord>)</errorWord>
      <group>L1_Format</group>
      <groupName>格式问题</groupName>
      <ability>L2_HalfPunc_CN</ability>
      <abilityName/>
      <candidateList>
        <item>）</item>
      </candidateList>
      <explain>文本全半角错误。</explain>
      <paraID>7A8A2326</paraID>
      <start>128</start>
      <end>129</end>
      <status>unmodified</status>
      <modifiedWord/>
      <trackRevisions>false</trackRevisions>
    </reviewItem>
    <reviewItem>
      <errorID>537e9334-ed84-4592-8eeb-d6a90c602f49</errorID>
      <errorWord>团注</errorWord>
      <group>L1_Word</group>
      <groupName>字词问题</groupName>
      <ability>L2_Typo</ability>
      <abilityName>字词错误</abilityName>
      <candidateList>
        <item>灌注</item>
      </candidateList>
      <explain>〈动〉浇进；注入：把铁水～到砂型里，凝固后就成了铸件◇她把心血全都～在孩子的身上。</explain>
      <paraID>7A8A2326</paraID>
      <start>349</start>
      <end>351</end>
      <status>unmodified</status>
      <modifiedWord/>
      <trackRevisions>false</trackRevisions>
    </reviewItem>
    <reviewItem>
      <errorID>5285ec86-a74b-4ea8-967a-957cfa1e7b61</errorID>
      <errorWord>0-100%</errorWord>
      <group>L1_Knowledge</group>
      <groupName>知识性问题</groupName>
      <ability>L2_Knowledge</ability>
      <abilityName>其他知识</abilityName>
      <candidateList>
        <item>0—100%</item>
      </candidateList>
      <explain>1. “0-100%”中的单位“%”仅出现在后一个数字上，容易引起歧义；根据《现代汉语标点符号数字用法规范手册》，数字表示范围两边需要使用统一的格式。2. 根据标点国标 4.13 中的规则，数字、时间或地域连接符应使用（视觉上更长的）“—”或“～”。</explain>
      <paraID>1D88E881</paraID>
      <start>215</start>
      <end>221</end>
      <status>unmodified</status>
      <modifiedWord/>
      <trackRevisions>false</trackRevisions>
    </reviewItem>
    <reviewItem>
      <errorID>da00ec87-8d9c-48d5-be52-947b598e7259</errorID>
      <errorWord>(</errorWord>
      <group>L1_Format</group>
      <groupName>格式问题</groupName>
      <ability>L2_HalfPunc_CN</ability>
      <abilityName/>
      <candidateList>
        <item>（</item>
      </candidateList>
      <explain>文本全半角错误。</explain>
      <paraID>35EF7DA4</paraID>
      <start>120</start>
      <end>121</end>
      <status>unmodified</status>
      <modifiedWord/>
      <trackRevisions>false</trackRevisions>
    </reviewItem>
    <reviewItem>
      <errorID>82381407-e8da-49a6-8ae6-4b8a81c347b5</errorID>
      <errorWord>)</errorWord>
      <group>L1_Format</group>
      <groupName>格式问题</groupName>
      <ability>L2_HalfPunc_CN</ability>
      <abilityName/>
      <candidateList>
        <item>）</item>
      </candidateList>
      <explain>文本全半角错误。</explain>
      <paraID>35EF7DA4</paraID>
      <start>135</start>
      <end>136</end>
      <status>unmodified</status>
      <modifiedWord/>
      <trackRevisions>false</trackRevisions>
    </reviewItem>
    <reviewItem>
      <errorID>a1eab54e-ea70-4e13-ad87-258d2955ccab</errorID>
      <errorWord>(</errorWord>
      <group>L1_Format</group>
      <groupName>格式问题</groupName>
      <ability>L2_HalfPunc_CN</ability>
      <abilityName/>
      <candidateList>
        <item>（</item>
      </candidateList>
      <explain>文本全半角错误。</explain>
      <paraID>35EF7DA4</paraID>
      <start>152</start>
      <end>153</end>
      <status>unmodified</status>
      <modifiedWord/>
      <trackRevisions>false</trackRevisions>
    </reviewItem>
    <reviewItem>
      <errorID>0706cb95-c986-4989-8cea-7deb20cc2fe6</errorID>
      <errorWord>)</errorWord>
      <group>L1_Format</group>
      <groupName>格式问题</groupName>
      <ability>L2_HalfPunc_CN</ability>
      <abilityName/>
      <candidateList>
        <item>）</item>
      </candidateList>
      <explain>文本全半角错误。</explain>
      <paraID>35EF7DA4</paraID>
      <start>161</start>
      <end>162</end>
      <status>unmodified</status>
      <modifiedWord/>
      <trackRevisions>false</trackRevisions>
    </reviewItem>
    <reviewItem>
      <errorID>7a51e7d8-8f7c-4c2f-9eb0-2cb07cbf7f84</errorID>
      <errorWord>(</errorWord>
      <group>L1_Format</group>
      <groupName>格式问题</groupName>
      <ability>L2_HalfPunc_CN</ability>
      <abilityName/>
      <candidateList>
        <item>（</item>
      </candidateList>
      <explain>文本全半角错误。</explain>
      <paraID>6B8AAAEB</paraID>
      <start>55</start>
      <end>56</end>
      <status>unmodified</status>
      <modifiedWord/>
      <trackRevisions>false</trackRevisions>
    </reviewItem>
    <reviewItem>
      <errorID>cfb2ea64-a429-4948-b65e-31f879affd4e</errorID>
      <errorWord>)</errorWord>
      <group>L1_Format</group>
      <groupName>格式问题</groupName>
      <ability>L2_HalfPunc_CN</ability>
      <abilityName/>
      <candidateList>
        <item>）</item>
      </candidateList>
      <explain>文本全半角错误。</explain>
      <paraID>6B8AAAEB</paraID>
      <start>65</start>
      <end>66</end>
      <status>unmodified</status>
      <modifiedWord/>
      <trackRevisions>false</trackRevisions>
    </reviewItem>
    <reviewItem>
      <errorID>4e742d59-790b-4c5f-8345-673cff9192fe</errorID>
      <errorWord>.</errorWord>
      <group>L1_Format</group>
      <groupName>格式问题</groupName>
      <ability>L2_HalfPunc_CN</ability>
      <abilityName/>
      <candidateList>
        <item>。</item>
      </candidateList>
      <explain>文本全半角错误。</explain>
      <paraID>5AC83CA9</paraID>
      <start>55</start>
      <end>56</end>
      <status>unmodified</status>
      <modifiedWord/>
      <trackRevisions>false</trackRevisions>
    </reviewItem>
    <reviewItem>
      <errorID>f0ae796d-efd8-4687-87a7-5c4bf63f48c9</errorID>
      <errorWord>）</errorWord>
      <group>L1_Punc</group>
      <groupName>标点问题</groupName>
      <ability>L2_Punc_CN</ability>
      <abilityName/>
      <candidateList/>
      <explain>此处标点可能未正确匹配，请检查句子中是否存在标点冗余、缺失或使用错误的情况。</explain>
      <paraID>47850E8A</paraID>
      <start>67</start>
      <end>68</end>
      <status>unmodified</status>
      <modifiedWord/>
      <trackRevisions>false</trackRevisions>
    </reviewItem>
    <reviewItem>
      <errorID>6f341f90-dcb9-4984-9b8c-8f8af3be38f4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63A36F50</paraID>
      <start>0</start>
      <end>2</end>
      <status>unmodified</status>
      <modifiedWord/>
      <trackRevisions>false</trackRevisions>
    </reviewItem>
    <reviewItem>
      <errorID>7b61d53a-e4a9-4fbf-923e-ff8ef69e2952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54ABE6EE</paraID>
      <start>0</start>
      <end>2</end>
      <status>unmodified</status>
      <modifiedWord/>
      <trackRevisions>false</trackRevisions>
    </reviewItem>
    <reviewItem>
      <errorID>79a825fe-cc09-4ca3-86f4-ad1f10fe3f70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2095E47B</paraID>
      <start>0</start>
      <end>2</end>
      <status>unmodified</status>
      <modifiedWord/>
      <trackRevisions>false</trackRevisions>
    </reviewItem>
    <reviewItem>
      <errorID>7dd1cd10-84ef-4ad5-9c97-23345ff31eb9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66D43B45</paraID>
      <start>0</start>
      <end>2</end>
      <status>unmodified</status>
      <modifiedWord/>
      <trackRevisions>false</trackRevisions>
    </reviewItem>
    <reviewItem>
      <errorID>a8605110-a1a8-44e6-937c-558ffa434dd2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2D9E21C3</paraID>
      <start>0</start>
      <end>2</end>
      <status>unmodified</status>
      <modifiedWord/>
      <trackRevisions>false</trackRevisions>
    </reviewItem>
    <reviewItem>
      <errorID>cd31c847-fff2-48d0-b391-29dfddb8e024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7743A1B3</paraID>
      <start>0</start>
      <end>2</end>
      <status>unmodified</status>
      <modifiedWord/>
      <trackRevisions>false</trackRevisions>
    </reviewItem>
    <reviewItem>
      <errorID>3330c29a-d02a-4998-a1c5-b1a637702c2b</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2AA94683</paraID>
      <start>0</start>
      <end>2</end>
      <status>unmodified</status>
      <modifiedWord/>
      <trackRevisions>false</trackRevisions>
    </reviewItem>
    <reviewItem>
      <errorID>fd24799f-1983-49b8-8691-d84487e2aa72</errorID>
      <errorWord>(</errorWord>
      <group>L1_Format</group>
      <groupName>格式问题</groupName>
      <ability>L2_HalfPunc_CN</ability>
      <abilityName/>
      <candidateList>
        <item>（</item>
      </candidateList>
      <explain>文本全半角错误。</explain>
      <paraID>597F574A</paraID>
      <start>4</start>
      <end>5</end>
      <status>unmodified</status>
      <modifiedWord/>
      <trackRevisions>false</trackRevisions>
    </reviewItem>
    <reviewItem>
      <errorID>db2482e2-9554-4981-98ad-6bcdae1f0558</errorID>
      <errorWord>)</errorWord>
      <group>L1_Format</group>
      <groupName>格式问题</groupName>
      <ability>L2_HalfPunc_CN</ability>
      <abilityName/>
      <candidateList>
        <item>）</item>
      </candidateList>
      <explain>文本全半角错误。</explain>
      <paraID>597F574A</paraID>
      <start>6</start>
      <end>7</end>
      <status>unmodified</status>
      <modifiedWord/>
      <trackRevisions>false</trackRevisions>
    </reviewItem>
    <reviewItem>
      <errorID>d365b91d-f174-48c6-a01e-58d0fe70f785</errorID>
      <errorWord>《政府采购法》</errorWord>
      <group>L1_Word</group>
      <groupName>字词问题</groupName>
      <ability>L2_Typo</ability>
      <abilityName>字词错误</abilityName>
      <candidateList>
        <item>《中华人民共和国政府采购法》</item>
      </candidateList>
      <explain/>
      <paraID>767925B7</paraID>
      <start>7</start>
      <end>14</end>
      <status>unmodified</status>
      <modifiedWord/>
      <trackRevisions>false</trackRevisions>
    </reviewItem>
    <reviewItem>
      <errorID>1d4c4b5f-e22c-473d-99fe-2fc3af09fe49</errorID>
      <errorWord>必须要</errorWord>
      <group>L1_Word</group>
      <groupName>字词问题</groupName>
      <ability>L2_Typo</ability>
      <abilityName>字词错误</abilityName>
      <candidateList>
        <item>必须</item>
      </candidateList>
      <explain>〈副〉❶表示事理上和情理上必要；一定要：学习～刻苦钻研。❷加强命令语气：明天你～来。‖注意“必须”的否定是“无须”、“不须”或“不必”。</explain>
      <paraID>5658B5C4</paraID>
      <start>14</start>
      <end>17</end>
      <status>unmodified</status>
      <modifiedWord/>
      <trackRevisions>false</trackRevisions>
    </reviewItem>
    <reviewItem>
      <errorID>7db390fc-bb5b-4730-8b3e-3e7677b5a210</errorID>
      <errorWord>）</errorWord>
      <group>L1_Punc</group>
      <groupName>标点问题</groupName>
      <ability>L2_Punc_CN</ability>
      <abilityName/>
      <candidateList/>
      <explain>此处标点可能未正确匹配，请检查句子中是否存在标点冗余、缺失或使用错误的情况。</explain>
      <paraID>647B05AB</paraID>
      <start>3</start>
      <end>4</end>
      <status>unmodified</status>
      <modifiedWord/>
      <trackRevisions>false</trackRevisions>
    </reviewItem>
    <reviewItem>
      <errorID>b7e3a917-6b19-4c90-b373-f9d83a3b736a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1E658FCA</paraID>
      <start>0</start>
      <end>2</end>
      <status>unmodified</status>
      <modifiedWord/>
      <trackRevisions>false</trackRevisions>
    </reviewItem>
    <reviewItem>
      <errorID>728e5dd6-364b-4312-9ad8-069b60efffcf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504FEEF3</paraID>
      <start>0</start>
      <end>2</end>
      <status>unmodified</status>
      <modifiedWord/>
      <trackRevisions>false</trackRevisions>
    </reviewItem>
    <reviewItem>
      <errorID>95b8beed-c483-4c67-9617-30ede7012b1f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7709C796</paraID>
      <start>0</start>
      <end>2</end>
      <status>unmodified</status>
      <modifiedWord/>
      <trackRevisions>false</trackRevisions>
    </reviewItem>
    <reviewItem>
      <errorID>0bac5dbf-2e8f-4533-b313-a43715349175</errorID>
      <errorWord>其它</errorWord>
      <group>L1_Word</group>
      <groupName>字词问题</groupName>
      <ability>L2_Alias</ability>
      <abilityName>也作/曾用词</abilityName>
      <candidateList>
        <item>其他</item>
      </candidateList>
      <explain>词汇[其它]为不规范表述或旧称，其规范书面表述为[其他]。</explain>
      <paraID>31D3E340</paraID>
      <start>16</start>
      <end>18</end>
      <status>unmodified</status>
      <modifiedWord/>
      <trackRevisions>false</trackRevisions>
    </reviewItem>
    <reviewItem>
      <errorID>6a79f21a-699d-462d-8c87-8c1463fac7fd</errorID>
      <errorWord>《政府采购法》</errorWord>
      <group>L1_Word</group>
      <groupName>字词问题</groupName>
      <ability>L2_Typo</ability>
      <abilityName>字词错误</abilityName>
      <candidateList>
        <item>《中华人民共和国政府采购法》</item>
      </candidateList>
      <explain/>
      <paraID>205A6440</paraID>
      <start>2</start>
      <end>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6a3054-a8e6-476e-9177-768187513a0f}">
  <ds:schemaRefs/>
</ds:datastoreItem>
</file>

<file path=docProps/app.xml><?xml version="1.0" encoding="utf-8"?>
<Properties xmlns="http://schemas.openxmlformats.org/officeDocument/2006/extended-properties" xmlns:vt="http://schemas.openxmlformats.org/officeDocument/2006/docPropsVTypes">
  <Pages>60</Pages>
  <Words>13314</Words>
  <Characters>14341</Characters>
  <TotalTime>1</TotalTime>
  <ScaleCrop>false</ScaleCrop>
  <LinksUpToDate>false</LinksUpToDate>
  <CharactersWithSpaces>14701</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2024-10-14T16:45:00Z</dcterms:created>
  <dc:creator>user</dc:creator>
  <cp:lastModifiedBy>Administrator</cp:lastModifiedBy>
  <cp:lastPrinted>2026-06-02T00:58:00Z</cp:lastPrinted>
  <dcterms:modified xsi:type="dcterms:W3CDTF">2026-06-04T06:17:44Z</dcterms:modified>
  <dc:title>淮安市洪泽区</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2024-12-20T09:57:04Z</vt:filetime>
  </property>
  <property fmtid="{D5CDD505-2E9C-101B-9397-08002B2CF9AE}" pid="4" name="KSOProductBuildVer">
    <vt:lpwstr>2052-12.1.0.26375</vt:lpwstr>
  </property>
  <property fmtid="{D5CDD505-2E9C-101B-9397-08002B2CF9AE}" pid="5" name="ICV">
    <vt:lpwstr>718FD8049A424D00AC38FB791B78F51C_13</vt:lpwstr>
  </property>
  <property fmtid="{D5CDD505-2E9C-101B-9397-08002B2CF9AE}" pid="6" name="KSOTemplateDocerSaveRecord">
    <vt:lpwstr>eyJoZGlkIjoiNDQ2OWFkODNmMjY2OTAwYzU2OTRlNzRmZjM4NWY4YjYiLCJ1c2VySWQiOiI2NDMyNzM1NDgifQ==</vt:lpwstr>
  </property>
</Properties>
</file>